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233B32EE" w:rsidR="00DD3D9E" w:rsidRPr="00B4388F" w:rsidRDefault="001C2683">
      <w:pPr>
        <w:pStyle w:val="Els-Title"/>
        <w:rPr>
          <w:color w:val="000000" w:themeColor="text1"/>
        </w:rPr>
      </w:pPr>
      <w:bookmarkStart w:id="0" w:name="_Hlk155897012"/>
      <w:bookmarkStart w:id="1" w:name="_GoBack"/>
      <w:bookmarkEnd w:id="0"/>
      <w:bookmarkEnd w:id="1"/>
      <w:r>
        <w:rPr>
          <w:color w:val="000000" w:themeColor="text1"/>
        </w:rPr>
        <w:t xml:space="preserve">Flow </w:t>
      </w:r>
      <w:r w:rsidR="009B2B96">
        <w:rPr>
          <w:color w:val="000000" w:themeColor="text1"/>
        </w:rPr>
        <w:t>P</w:t>
      </w:r>
      <w:r>
        <w:rPr>
          <w:color w:val="000000" w:themeColor="text1"/>
        </w:rPr>
        <w:t xml:space="preserve">henomena in </w:t>
      </w:r>
      <w:r w:rsidR="009B2B96">
        <w:rPr>
          <w:color w:val="000000" w:themeColor="text1"/>
        </w:rPr>
        <w:t>R</w:t>
      </w:r>
      <w:r>
        <w:rPr>
          <w:color w:val="000000" w:themeColor="text1"/>
        </w:rPr>
        <w:t xml:space="preserve">enal </w:t>
      </w:r>
      <w:r w:rsidR="009B2B96">
        <w:rPr>
          <w:color w:val="000000" w:themeColor="text1"/>
        </w:rPr>
        <w:t>A</w:t>
      </w:r>
      <w:r>
        <w:rPr>
          <w:color w:val="000000" w:themeColor="text1"/>
        </w:rPr>
        <w:t>rte</w:t>
      </w:r>
      <w:r w:rsidR="005C3B79">
        <w:rPr>
          <w:color w:val="000000" w:themeColor="text1"/>
        </w:rPr>
        <w:t xml:space="preserve">ries with </w:t>
      </w:r>
      <w:r w:rsidR="009B2B96">
        <w:rPr>
          <w:color w:val="000000" w:themeColor="text1"/>
        </w:rPr>
        <w:t>P</w:t>
      </w:r>
      <w:r w:rsidR="005C3B79">
        <w:rPr>
          <w:color w:val="000000" w:themeColor="text1"/>
        </w:rPr>
        <w:t xml:space="preserve">artial </w:t>
      </w:r>
      <w:r w:rsidR="009B2B96">
        <w:rPr>
          <w:color w:val="000000" w:themeColor="text1"/>
        </w:rPr>
        <w:t>C</w:t>
      </w:r>
      <w:r w:rsidR="005C3B79">
        <w:rPr>
          <w:color w:val="000000" w:themeColor="text1"/>
        </w:rPr>
        <w:t xml:space="preserve">overage after </w:t>
      </w:r>
      <w:r w:rsidR="009B2B96">
        <w:rPr>
          <w:color w:val="000000" w:themeColor="text1"/>
        </w:rPr>
        <w:t>A</w:t>
      </w:r>
      <w:r w:rsidR="005C3B79">
        <w:rPr>
          <w:color w:val="000000" w:themeColor="text1"/>
        </w:rPr>
        <w:t xml:space="preserve">neurysm </w:t>
      </w:r>
    </w:p>
    <w:p w14:paraId="144DE680" w14:textId="536972C9" w:rsidR="00DD3D9E" w:rsidRPr="00710F8F" w:rsidRDefault="005C3B79" w:rsidP="005C3B79">
      <w:pPr>
        <w:pStyle w:val="Els-Author"/>
        <w:rPr>
          <w:lang w:val="it-IT"/>
        </w:rPr>
      </w:pPr>
      <w:r w:rsidRPr="00710F8F">
        <w:rPr>
          <w:lang w:val="it-IT"/>
        </w:rPr>
        <w:t>Dhurjati</w:t>
      </w:r>
      <w:r w:rsidR="006676B4" w:rsidRPr="00710F8F">
        <w:rPr>
          <w:lang w:val="it-IT"/>
        </w:rPr>
        <w:t xml:space="preserve"> </w:t>
      </w:r>
      <w:r w:rsidRPr="00710F8F">
        <w:rPr>
          <w:lang w:val="it-IT"/>
        </w:rPr>
        <w:t>Chakrabarti,</w:t>
      </w:r>
      <w:r w:rsidRPr="00710F8F">
        <w:rPr>
          <w:vertAlign w:val="superscript"/>
          <w:lang w:val="it-IT"/>
        </w:rPr>
        <w:t>a</w:t>
      </w:r>
      <w:r w:rsidRPr="00710F8F">
        <w:rPr>
          <w:lang w:val="it-IT"/>
        </w:rPr>
        <w:t xml:space="preserve"> Laura </w:t>
      </w:r>
      <w:r w:rsidR="003B0CCA" w:rsidRPr="00710F8F">
        <w:rPr>
          <w:lang w:val="it-IT"/>
        </w:rPr>
        <w:t xml:space="preserve">D. </w:t>
      </w:r>
      <w:r w:rsidRPr="00710F8F">
        <w:rPr>
          <w:lang w:val="it-IT"/>
        </w:rPr>
        <w:t>Edwards</w:t>
      </w:r>
      <w:r w:rsidRPr="00710F8F">
        <w:rPr>
          <w:vertAlign w:val="superscript"/>
          <w:lang w:val="it-IT"/>
        </w:rPr>
        <w:t>b</w:t>
      </w:r>
    </w:p>
    <w:p w14:paraId="2DA2EF00" w14:textId="62439C48" w:rsidR="005C3B79" w:rsidRDefault="00D977EC" w:rsidP="009B2B96">
      <w:pPr>
        <w:pStyle w:val="Els-Affiliation"/>
      </w:pPr>
      <w:r>
        <w:rPr>
          <w:vertAlign w:val="superscript"/>
        </w:rPr>
        <w:t>a</w:t>
      </w:r>
      <w:r w:rsidR="009B2B96">
        <w:rPr>
          <w:vertAlign w:val="superscript"/>
        </w:rPr>
        <w:t>,b*</w:t>
      </w:r>
      <w:r>
        <w:t>Chemical Engineering, The University of the West Indies, St. Augustine, Trinidad and Tobago</w:t>
      </w:r>
    </w:p>
    <w:p w14:paraId="28DA522A" w14:textId="2EC59314" w:rsidR="005C3B79" w:rsidRDefault="005C3B79" w:rsidP="008D2649">
      <w:pPr>
        <w:pStyle w:val="Els-Affiliation"/>
        <w:spacing w:after="120"/>
      </w:pPr>
      <w:r>
        <w:t>laura.edwards@sta.uwi.edu</w:t>
      </w:r>
    </w:p>
    <w:p w14:paraId="144DE684" w14:textId="77777777" w:rsidR="008D2649" w:rsidRDefault="008D2649" w:rsidP="008D2649">
      <w:pPr>
        <w:pStyle w:val="Els-Abstract"/>
      </w:pPr>
      <w:r>
        <w:t>Abstract</w:t>
      </w:r>
    </w:p>
    <w:p w14:paraId="54DC4D14" w14:textId="1EB95387" w:rsidR="005C3B79" w:rsidRPr="005C3B79" w:rsidRDefault="005C3B79" w:rsidP="001F304A">
      <w:pPr>
        <w:spacing w:before="240"/>
        <w:jc w:val="both"/>
        <w:rPr>
          <w:w w:val="105"/>
        </w:rPr>
      </w:pPr>
      <w:r w:rsidRPr="005C3B79">
        <w:rPr>
          <w:w w:val="105"/>
        </w:rPr>
        <w:t>Since endovascular aortic repair (EVAR) has a lower death rate and a shorter recovery period, it is being used more often to treat abdominal aortic aneurysms (AAA). Renal artery coverage complications, however, continued to be a serious worry. The flow pattern, wall shear stress distribution, and blood perfusion during a cardiac cycle were all numerically investigated here using three different renal orientations and three different partial renal coverage degrees. According to the findings, the renal artery with a downward orientation experienced more blood perfusion and less unfavourable wall shear stress (WSS) distribution at the mild partial coverage. Notably, the renal artery exhibiting a horizontal orientation experienced a more unfavourable distribution of WSS. All of the renal arteries showed highly disturbed wall shear distribution in terms of severe coverage (</w:t>
      </w:r>
      <w:r w:rsidR="006676B4">
        <w:rPr>
          <w:w w:val="105"/>
        </w:rPr>
        <w:t xml:space="preserve">approximately </w:t>
      </w:r>
      <w:r w:rsidRPr="005C3B79">
        <w:rPr>
          <w:w w:val="105"/>
        </w:rPr>
        <w:t>45–50</w:t>
      </w:r>
      <w:r w:rsidR="0080555F">
        <w:rPr>
          <w:w w:val="105"/>
        </w:rPr>
        <w:t xml:space="preserve"> </w:t>
      </w:r>
      <w:r w:rsidRPr="005C3B79">
        <w:rPr>
          <w:w w:val="105"/>
        </w:rPr>
        <w:t>%), which significantly reduced blood perfusion. It's interesting to note that the artery oriented upward experienced a lower rate of blood perfusion reduction. In summary, renal arteries oriented downward may reduce the risk of renal occlusion in cases of mild renal coverage following EVAR, whereas renal arteries oriented horizontally may increase the unfavourable wall shear distribution. However, for serious coverage (&gt;50</w:t>
      </w:r>
      <w:r w:rsidR="0080555F">
        <w:rPr>
          <w:w w:val="105"/>
        </w:rPr>
        <w:t xml:space="preserve"> </w:t>
      </w:r>
      <w:r w:rsidRPr="005C3B79">
        <w:rPr>
          <w:w w:val="105"/>
        </w:rPr>
        <w:t>%), regardless of renal orientation, there is a significant increase in the risk of renal ischemi</w:t>
      </w:r>
      <w:r w:rsidR="00002E9D">
        <w:rPr>
          <w:w w:val="105"/>
        </w:rPr>
        <w:t>a.</w:t>
      </w:r>
    </w:p>
    <w:p w14:paraId="7C513ABF" w14:textId="77777777" w:rsidR="0043405F" w:rsidRPr="001F304A" w:rsidRDefault="008D2649" w:rsidP="001F304A">
      <w:pPr>
        <w:pStyle w:val="Els-body-text"/>
        <w:spacing w:before="240" w:after="120"/>
        <w:rPr>
          <w:b/>
          <w:color w:val="FF0000"/>
        </w:rPr>
      </w:pPr>
      <w:r>
        <w:rPr>
          <w:b/>
          <w:bCs/>
          <w:lang w:val="en-GB"/>
        </w:rPr>
        <w:t>Keywords</w:t>
      </w:r>
      <w:r>
        <w:rPr>
          <w:lang w:val="en-GB"/>
        </w:rPr>
        <w:t xml:space="preserve">: </w:t>
      </w:r>
      <w:r w:rsidR="00124D31" w:rsidRPr="001F304A">
        <w:rPr>
          <w:w w:val="105"/>
        </w:rPr>
        <w:t>Flow phenomena, hemodynamics, orientation, CFD, renal artery</w:t>
      </w:r>
    </w:p>
    <w:p w14:paraId="7223DD01" w14:textId="5754CEB7" w:rsidR="0043405F" w:rsidRPr="000867A6" w:rsidRDefault="0043405F" w:rsidP="001F304A">
      <w:pPr>
        <w:pStyle w:val="Els-body-text"/>
        <w:spacing w:before="240" w:after="120"/>
        <w:rPr>
          <w:b/>
          <w:w w:val="105"/>
          <w:sz w:val="22"/>
          <w:szCs w:val="22"/>
        </w:rPr>
      </w:pPr>
      <w:r w:rsidRPr="000867A6">
        <w:rPr>
          <w:b/>
          <w:w w:val="105"/>
          <w:sz w:val="22"/>
          <w:szCs w:val="22"/>
        </w:rPr>
        <w:t>1. Introduction</w:t>
      </w:r>
    </w:p>
    <w:p w14:paraId="22C6D083" w14:textId="77777777" w:rsidR="0050309A" w:rsidRDefault="0043405F" w:rsidP="007B25E9">
      <w:pPr>
        <w:pStyle w:val="Corpotesto"/>
        <w:jc w:val="both"/>
        <w:rPr>
          <w:rFonts w:ascii="Times New Roman" w:hAnsi="Times New Roman" w:cs="Times New Roman"/>
          <w:sz w:val="20"/>
          <w:szCs w:val="20"/>
        </w:rPr>
      </w:pPr>
      <w:r w:rsidRPr="007B25E9">
        <w:rPr>
          <w:rFonts w:ascii="Times New Roman" w:hAnsi="Times New Roman" w:cs="Times New Roman"/>
          <w:sz w:val="20"/>
          <w:szCs w:val="20"/>
        </w:rPr>
        <w:t>Surgeons have generally accepted endovascular aneurysm repair (EVAR) as a treatment for abdominal aortic aneurysms (AAAs) since it was first presented by Parodi et al. in the early 1990s. While EVAR offers some advantages over open AAA surgical repair, including a shorter recovery period and a lower 30-day mortality rate (</w:t>
      </w:r>
      <w:proofErr w:type="spellStart"/>
      <w:r w:rsidRPr="007B25E9">
        <w:rPr>
          <w:rFonts w:ascii="Times New Roman" w:hAnsi="Times New Roman" w:cs="Times New Roman"/>
          <w:w w:val="115"/>
          <w:sz w:val="20"/>
          <w:szCs w:val="20"/>
        </w:rPr>
        <w:t>Paravastu</w:t>
      </w:r>
      <w:proofErr w:type="spellEnd"/>
      <w:r w:rsidRPr="007B25E9">
        <w:rPr>
          <w:rFonts w:ascii="Times New Roman" w:hAnsi="Times New Roman" w:cs="Times New Roman"/>
          <w:sz w:val="20"/>
          <w:szCs w:val="20"/>
        </w:rPr>
        <w:t xml:space="preserve"> et al., 2014), </w:t>
      </w:r>
      <w:r w:rsidR="00FE3DFD" w:rsidRPr="007B25E9">
        <w:rPr>
          <w:rFonts w:ascii="Times New Roman" w:hAnsi="Times New Roman" w:cs="Times New Roman"/>
          <w:sz w:val="20"/>
          <w:szCs w:val="20"/>
        </w:rPr>
        <w:t>it has drawbacks.</w:t>
      </w:r>
      <w:r w:rsidR="007B25E9" w:rsidRPr="007B25E9">
        <w:rPr>
          <w:rFonts w:ascii="Times New Roman" w:hAnsi="Times New Roman" w:cs="Times New Roman"/>
          <w:sz w:val="20"/>
          <w:szCs w:val="20"/>
        </w:rPr>
        <w:t xml:space="preserve"> </w:t>
      </w:r>
      <w:r w:rsidR="00002E9D" w:rsidRPr="007B25E9">
        <w:rPr>
          <w:rFonts w:ascii="Times New Roman" w:hAnsi="Times New Roman" w:cs="Times New Roman"/>
          <w:sz w:val="20"/>
          <w:szCs w:val="20"/>
        </w:rPr>
        <w:t>Using a computational fluid dynamics approach, Liu et al. investigated the impact of partial renal coverage on hemodynamics and discovered that partial coverage to the renal branch office causes flow recirculation and vortices with an unfavourable wall shear stress distribution (Edwards et al., 2018) around the renal ostium. As a result, the degree of obstruction increased in the renal arteries' oscillatory shear index (OSI) and relative resistance time (RRT) (</w:t>
      </w:r>
      <w:r w:rsidR="00002E9D" w:rsidRPr="007B25E9">
        <w:rPr>
          <w:rFonts w:ascii="Times New Roman" w:hAnsi="Times New Roman" w:cs="Times New Roman"/>
          <w:w w:val="110"/>
          <w:sz w:val="20"/>
          <w:szCs w:val="20"/>
        </w:rPr>
        <w:t>Liu et al., 2018)</w:t>
      </w:r>
      <w:r w:rsidR="00002E9D" w:rsidRPr="007B25E9">
        <w:rPr>
          <w:rFonts w:ascii="Times New Roman" w:hAnsi="Times New Roman" w:cs="Times New Roman"/>
          <w:sz w:val="20"/>
          <w:szCs w:val="20"/>
        </w:rPr>
        <w:t xml:space="preserve">. Additionally, in an in vitro study, Van de Velde et al. examined the impact of partial renal coverage on flow patterns and wall shear stress (WSS). </w:t>
      </w:r>
      <w:r w:rsidRPr="007B25E9">
        <w:rPr>
          <w:rFonts w:ascii="Times New Roman" w:hAnsi="Times New Roman" w:cs="Times New Roman"/>
          <w:sz w:val="20"/>
          <w:szCs w:val="20"/>
        </w:rPr>
        <w:t>They discovered that the proximal cranial wall of the renal artery exhibits low and oscillating WSS, indicating the development of renal artery stenosis and atherosclerosis in the future</w:t>
      </w:r>
      <w:r w:rsidR="00335CE5">
        <w:rPr>
          <w:rFonts w:ascii="Times New Roman" w:hAnsi="Times New Roman" w:cs="Times New Roman"/>
          <w:sz w:val="20"/>
          <w:szCs w:val="20"/>
        </w:rPr>
        <w:t xml:space="preserve">. </w:t>
      </w:r>
      <w:r w:rsidRPr="007B25E9">
        <w:rPr>
          <w:rFonts w:ascii="Times New Roman" w:hAnsi="Times New Roman" w:cs="Times New Roman"/>
          <w:sz w:val="20"/>
          <w:szCs w:val="20"/>
        </w:rPr>
        <w:t xml:space="preserve">It should be mentioned that the study only used </w:t>
      </w:r>
    </w:p>
    <w:p w14:paraId="7A2DEFBD" w14:textId="77777777" w:rsidR="0050309A" w:rsidRPr="0043405F" w:rsidRDefault="0050309A" w:rsidP="0050309A">
      <w:pPr>
        <w:spacing w:before="240"/>
        <w:jc w:val="center"/>
        <w:rPr>
          <w:color w:val="000000" w:themeColor="text1"/>
          <w:w w:val="105"/>
        </w:rPr>
      </w:pPr>
      <w:r>
        <w:rPr>
          <w:noProof/>
        </w:rPr>
        <w:lastRenderedPageBreak/>
        <w:drawing>
          <wp:inline distT="0" distB="0" distL="0" distR="0" wp14:anchorId="58BBABB9" wp14:editId="32B7BD49">
            <wp:extent cx="2858074" cy="1650068"/>
            <wp:effectExtent l="0" t="0" r="0" b="7620"/>
            <wp:docPr id="790680527" name="Picture 1" descr="A diagram of a human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680527" name="Picture 1" descr="A diagram of a human body&#10;&#10;Description automatically generated"/>
                    <pic:cNvPicPr/>
                  </pic:nvPicPr>
                  <pic:blipFill>
                    <a:blip r:embed="rId8"/>
                    <a:stretch>
                      <a:fillRect/>
                    </a:stretch>
                  </pic:blipFill>
                  <pic:spPr>
                    <a:xfrm>
                      <a:off x="0" y="0"/>
                      <a:ext cx="2886441" cy="1666445"/>
                    </a:xfrm>
                    <a:prstGeom prst="rect">
                      <a:avLst/>
                    </a:prstGeom>
                  </pic:spPr>
                </pic:pic>
              </a:graphicData>
            </a:graphic>
          </wp:inline>
        </w:drawing>
      </w:r>
    </w:p>
    <w:p w14:paraId="4F532A6F" w14:textId="77777777" w:rsidR="0050309A" w:rsidRPr="003772B7" w:rsidRDefault="0050309A" w:rsidP="0050309A">
      <w:pPr>
        <w:jc w:val="both"/>
        <w:rPr>
          <w:b/>
          <w:bCs/>
          <w:iCs/>
          <w:color w:val="000000" w:themeColor="text1"/>
          <w:w w:val="105"/>
          <w:sz w:val="18"/>
          <w:szCs w:val="18"/>
        </w:rPr>
      </w:pPr>
    </w:p>
    <w:p w14:paraId="448FB911" w14:textId="77777777" w:rsidR="0050309A" w:rsidRPr="003772B7" w:rsidRDefault="0050309A" w:rsidP="0050309A">
      <w:pPr>
        <w:jc w:val="both"/>
        <w:rPr>
          <w:bCs/>
          <w:i/>
          <w:iCs/>
          <w:color w:val="000000" w:themeColor="text1"/>
          <w:w w:val="105"/>
          <w:sz w:val="18"/>
          <w:szCs w:val="18"/>
        </w:rPr>
      </w:pPr>
      <w:r w:rsidRPr="003772B7">
        <w:rPr>
          <w:bCs/>
          <w:iCs/>
          <w:color w:val="000000" w:themeColor="text1"/>
          <w:w w:val="105"/>
          <w:sz w:val="18"/>
          <w:szCs w:val="18"/>
        </w:rPr>
        <w:t xml:space="preserve">Figure 1 a) </w:t>
      </w:r>
      <w:r w:rsidRPr="003772B7">
        <w:rPr>
          <w:sz w:val="18"/>
          <w:szCs w:val="18"/>
        </w:rPr>
        <w:t>abdominal aortic aneurysms (AAAs) and Stent;</w:t>
      </w:r>
      <w:r w:rsidRPr="003772B7">
        <w:rPr>
          <w:bCs/>
          <w:iCs/>
          <w:color w:val="000000" w:themeColor="text1"/>
          <w:w w:val="105"/>
          <w:sz w:val="18"/>
          <w:szCs w:val="18"/>
        </w:rPr>
        <w:t xml:space="preserve"> b) C</w:t>
      </w:r>
      <w:r w:rsidRPr="003772B7">
        <w:rPr>
          <w:sz w:val="18"/>
          <w:szCs w:val="18"/>
        </w:rPr>
        <w:t xml:space="preserve">onstruction of the idealized abdominal artery (AA) with visceral branches, three typical take-off angles </w:t>
      </w:r>
    </w:p>
    <w:p w14:paraId="0C1B730A" w14:textId="05567DB7" w:rsidR="0043405F" w:rsidRPr="001D2C81" w:rsidRDefault="0043405F" w:rsidP="001F304A">
      <w:pPr>
        <w:pStyle w:val="Corpotesto"/>
        <w:spacing w:before="240"/>
        <w:jc w:val="both"/>
        <w:rPr>
          <w:rFonts w:ascii="Times New Roman" w:hAnsi="Times New Roman" w:cs="Times New Roman"/>
          <w:sz w:val="20"/>
          <w:szCs w:val="20"/>
        </w:rPr>
      </w:pPr>
      <w:r w:rsidRPr="007B25E9">
        <w:rPr>
          <w:rFonts w:ascii="Times New Roman" w:hAnsi="Times New Roman" w:cs="Times New Roman"/>
          <w:sz w:val="20"/>
          <w:szCs w:val="20"/>
        </w:rPr>
        <w:t>two-dimensional velocity measurement to identify hemodynamic parameters, despite the fact that the renal arteries' true flow pattern was three-dimensional.</w:t>
      </w:r>
      <w:r w:rsidR="001D2C81">
        <w:rPr>
          <w:rFonts w:ascii="Times New Roman" w:hAnsi="Times New Roman" w:cs="Times New Roman"/>
          <w:sz w:val="20"/>
          <w:szCs w:val="20"/>
        </w:rPr>
        <w:t xml:space="preserve"> </w:t>
      </w:r>
      <w:r w:rsidRPr="007B25E9">
        <w:rPr>
          <w:rFonts w:ascii="Times New Roman" w:hAnsi="Times New Roman" w:cs="Times New Roman"/>
          <w:color w:val="000000" w:themeColor="text1"/>
          <w:sz w:val="20"/>
          <w:szCs w:val="20"/>
        </w:rPr>
        <w:t>The</w:t>
      </w:r>
      <w:r w:rsidRPr="007B25E9">
        <w:rPr>
          <w:rFonts w:ascii="Times New Roman" w:hAnsi="Times New Roman" w:cs="Times New Roman"/>
          <w:color w:val="000000" w:themeColor="text1"/>
          <w:spacing w:val="42"/>
          <w:sz w:val="20"/>
          <w:szCs w:val="20"/>
        </w:rPr>
        <w:t xml:space="preserve"> </w:t>
      </w:r>
      <w:r w:rsidRPr="007B25E9">
        <w:rPr>
          <w:rFonts w:ascii="Times New Roman" w:hAnsi="Times New Roman" w:cs="Times New Roman"/>
          <w:color w:val="000000" w:themeColor="text1"/>
          <w:sz w:val="20"/>
          <w:szCs w:val="20"/>
        </w:rPr>
        <w:t>purpose</w:t>
      </w:r>
      <w:r w:rsidRPr="007B25E9">
        <w:rPr>
          <w:rFonts w:ascii="Times New Roman" w:hAnsi="Times New Roman" w:cs="Times New Roman"/>
          <w:color w:val="000000" w:themeColor="text1"/>
          <w:spacing w:val="41"/>
          <w:sz w:val="20"/>
          <w:szCs w:val="20"/>
        </w:rPr>
        <w:t xml:space="preserve"> </w:t>
      </w:r>
      <w:r w:rsidRPr="007B25E9">
        <w:rPr>
          <w:rFonts w:ascii="Times New Roman" w:hAnsi="Times New Roman" w:cs="Times New Roman"/>
          <w:color w:val="000000" w:themeColor="text1"/>
          <w:sz w:val="20"/>
          <w:szCs w:val="20"/>
        </w:rPr>
        <w:t>of</w:t>
      </w:r>
      <w:r w:rsidRPr="007B25E9">
        <w:rPr>
          <w:rFonts w:ascii="Times New Roman" w:hAnsi="Times New Roman" w:cs="Times New Roman"/>
          <w:color w:val="000000" w:themeColor="text1"/>
          <w:spacing w:val="43"/>
          <w:sz w:val="20"/>
          <w:szCs w:val="20"/>
        </w:rPr>
        <w:t xml:space="preserve"> </w:t>
      </w:r>
      <w:r w:rsidRPr="007B25E9">
        <w:rPr>
          <w:rFonts w:ascii="Times New Roman" w:hAnsi="Times New Roman" w:cs="Times New Roman"/>
          <w:color w:val="000000" w:themeColor="text1"/>
          <w:sz w:val="20"/>
          <w:szCs w:val="20"/>
        </w:rPr>
        <w:t>the</w:t>
      </w:r>
      <w:r w:rsidRPr="0043405F">
        <w:rPr>
          <w:rFonts w:ascii="Times New Roman" w:hAnsi="Times New Roman" w:cs="Times New Roman"/>
          <w:color w:val="000000" w:themeColor="text1"/>
          <w:spacing w:val="42"/>
          <w:sz w:val="20"/>
          <w:szCs w:val="20"/>
        </w:rPr>
        <w:t xml:space="preserve"> </w:t>
      </w:r>
      <w:r w:rsidRPr="0043405F">
        <w:rPr>
          <w:rFonts w:ascii="Times New Roman" w:hAnsi="Times New Roman" w:cs="Times New Roman"/>
          <w:color w:val="000000" w:themeColor="text1"/>
          <w:sz w:val="20"/>
          <w:szCs w:val="20"/>
        </w:rPr>
        <w:t>present</w:t>
      </w:r>
      <w:r w:rsidRPr="0043405F">
        <w:rPr>
          <w:rFonts w:ascii="Times New Roman" w:hAnsi="Times New Roman" w:cs="Times New Roman"/>
          <w:color w:val="000000" w:themeColor="text1"/>
          <w:spacing w:val="41"/>
          <w:sz w:val="20"/>
          <w:szCs w:val="20"/>
        </w:rPr>
        <w:t xml:space="preserve"> </w:t>
      </w:r>
      <w:r w:rsidRPr="0043405F">
        <w:rPr>
          <w:rFonts w:ascii="Times New Roman" w:hAnsi="Times New Roman" w:cs="Times New Roman"/>
          <w:color w:val="000000" w:themeColor="text1"/>
          <w:sz w:val="20"/>
          <w:szCs w:val="20"/>
        </w:rPr>
        <w:t>study</w:t>
      </w:r>
      <w:r w:rsidRPr="0043405F">
        <w:rPr>
          <w:rFonts w:ascii="Times New Roman" w:hAnsi="Times New Roman" w:cs="Times New Roman"/>
          <w:color w:val="000000" w:themeColor="text1"/>
          <w:spacing w:val="41"/>
          <w:sz w:val="20"/>
          <w:szCs w:val="20"/>
        </w:rPr>
        <w:t xml:space="preserve"> </w:t>
      </w:r>
      <w:r w:rsidRPr="0043405F">
        <w:rPr>
          <w:rFonts w:ascii="Times New Roman" w:hAnsi="Times New Roman" w:cs="Times New Roman"/>
          <w:color w:val="000000" w:themeColor="text1"/>
          <w:sz w:val="20"/>
          <w:szCs w:val="20"/>
        </w:rPr>
        <w:t>was</w:t>
      </w:r>
      <w:r w:rsidRPr="0043405F">
        <w:rPr>
          <w:rFonts w:ascii="Times New Roman" w:hAnsi="Times New Roman" w:cs="Times New Roman"/>
          <w:color w:val="000000" w:themeColor="text1"/>
          <w:spacing w:val="41"/>
          <w:sz w:val="20"/>
          <w:szCs w:val="20"/>
        </w:rPr>
        <w:t xml:space="preserve"> </w:t>
      </w:r>
      <w:r w:rsidRPr="0043405F">
        <w:rPr>
          <w:rFonts w:ascii="Times New Roman" w:hAnsi="Times New Roman" w:cs="Times New Roman"/>
          <w:color w:val="000000" w:themeColor="text1"/>
          <w:sz w:val="20"/>
          <w:szCs w:val="20"/>
        </w:rPr>
        <w:t>to numerically</w:t>
      </w:r>
      <w:r w:rsidR="002E0F24">
        <w:rPr>
          <w:rFonts w:ascii="Times New Roman" w:hAnsi="Times New Roman" w:cs="Times New Roman"/>
          <w:color w:val="000000" w:themeColor="text1"/>
          <w:sz w:val="20"/>
          <w:szCs w:val="20"/>
        </w:rPr>
        <w:t xml:space="preserve"> </w:t>
      </w:r>
      <w:r w:rsidRPr="0043405F">
        <w:rPr>
          <w:rFonts w:ascii="Times New Roman" w:hAnsi="Times New Roman" w:cs="Times New Roman"/>
          <w:color w:val="000000" w:themeColor="text1"/>
          <w:sz w:val="20"/>
          <w:szCs w:val="20"/>
        </w:rPr>
        <w:t>evaluate</w:t>
      </w:r>
      <w:r w:rsidR="002E0F24">
        <w:rPr>
          <w:rFonts w:ascii="Times New Roman" w:hAnsi="Times New Roman" w:cs="Times New Roman"/>
          <w:color w:val="000000" w:themeColor="text1"/>
          <w:sz w:val="20"/>
          <w:szCs w:val="20"/>
        </w:rPr>
        <w:t xml:space="preserve"> </w:t>
      </w:r>
      <w:r w:rsidRPr="0043405F">
        <w:rPr>
          <w:rFonts w:ascii="Times New Roman" w:hAnsi="Times New Roman" w:cs="Times New Roman"/>
          <w:color w:val="000000" w:themeColor="text1"/>
          <w:sz w:val="20"/>
          <w:szCs w:val="20"/>
        </w:rPr>
        <w:t>the</w:t>
      </w:r>
      <w:r w:rsidR="002E0F24">
        <w:rPr>
          <w:rFonts w:ascii="Times New Roman" w:hAnsi="Times New Roman" w:cs="Times New Roman"/>
          <w:color w:val="000000" w:themeColor="text1"/>
          <w:sz w:val="20"/>
          <w:szCs w:val="20"/>
        </w:rPr>
        <w:t xml:space="preserve"> </w:t>
      </w:r>
      <w:r w:rsidRPr="0043405F">
        <w:rPr>
          <w:rFonts w:ascii="Times New Roman" w:hAnsi="Times New Roman" w:cs="Times New Roman"/>
          <w:color w:val="000000" w:themeColor="text1"/>
          <w:sz w:val="20"/>
          <w:szCs w:val="20"/>
        </w:rPr>
        <w:t>effect</w:t>
      </w:r>
      <w:r w:rsidR="002E0F24">
        <w:rPr>
          <w:rFonts w:ascii="Times New Roman" w:hAnsi="Times New Roman" w:cs="Times New Roman"/>
          <w:color w:val="000000" w:themeColor="text1"/>
          <w:sz w:val="20"/>
          <w:szCs w:val="20"/>
        </w:rPr>
        <w:t xml:space="preserve"> </w:t>
      </w:r>
      <w:r w:rsidRPr="0043405F">
        <w:rPr>
          <w:rFonts w:ascii="Times New Roman" w:hAnsi="Times New Roman" w:cs="Times New Roman"/>
          <w:color w:val="000000" w:themeColor="text1"/>
          <w:sz w:val="20"/>
          <w:szCs w:val="20"/>
        </w:rPr>
        <w:t>of</w:t>
      </w:r>
      <w:r w:rsidR="002E0F24">
        <w:rPr>
          <w:rFonts w:ascii="Times New Roman" w:hAnsi="Times New Roman" w:cs="Times New Roman"/>
          <w:color w:val="000000" w:themeColor="text1"/>
          <w:sz w:val="20"/>
          <w:szCs w:val="20"/>
        </w:rPr>
        <w:t xml:space="preserve"> </w:t>
      </w:r>
      <w:r w:rsidRPr="0043405F">
        <w:rPr>
          <w:rFonts w:ascii="Times New Roman" w:hAnsi="Times New Roman" w:cs="Times New Roman"/>
          <w:color w:val="000000" w:themeColor="text1"/>
          <w:sz w:val="20"/>
          <w:szCs w:val="20"/>
        </w:rPr>
        <w:t>partial renal</w:t>
      </w:r>
      <w:r w:rsidR="002E0F24">
        <w:rPr>
          <w:rFonts w:ascii="Times New Roman" w:hAnsi="Times New Roman" w:cs="Times New Roman"/>
          <w:color w:val="000000" w:themeColor="text1"/>
          <w:sz w:val="20"/>
          <w:szCs w:val="20"/>
        </w:rPr>
        <w:t xml:space="preserve"> </w:t>
      </w:r>
      <w:r w:rsidRPr="0043405F">
        <w:rPr>
          <w:rFonts w:ascii="Times New Roman" w:hAnsi="Times New Roman" w:cs="Times New Roman"/>
          <w:color w:val="000000" w:themeColor="text1"/>
          <w:sz w:val="20"/>
          <w:szCs w:val="20"/>
        </w:rPr>
        <w:t>coverage on hemodynamics</w:t>
      </w:r>
      <w:r w:rsidRPr="0043405F">
        <w:rPr>
          <w:rFonts w:ascii="Times New Roman" w:hAnsi="Times New Roman" w:cs="Times New Roman"/>
          <w:color w:val="000000" w:themeColor="text1"/>
          <w:spacing w:val="1"/>
          <w:sz w:val="20"/>
          <w:szCs w:val="20"/>
        </w:rPr>
        <w:t xml:space="preserve"> </w:t>
      </w:r>
      <w:r w:rsidRPr="0043405F">
        <w:rPr>
          <w:rFonts w:ascii="Times New Roman" w:hAnsi="Times New Roman" w:cs="Times New Roman"/>
          <w:color w:val="000000" w:themeColor="text1"/>
          <w:sz w:val="20"/>
          <w:szCs w:val="20"/>
        </w:rPr>
        <w:t>based on the inﬂuence of</w:t>
      </w:r>
      <w:r w:rsidRPr="0043405F">
        <w:rPr>
          <w:rFonts w:ascii="Times New Roman" w:hAnsi="Times New Roman" w:cs="Times New Roman"/>
          <w:color w:val="000000" w:themeColor="text1"/>
          <w:spacing w:val="1"/>
          <w:sz w:val="20"/>
          <w:szCs w:val="20"/>
        </w:rPr>
        <w:t xml:space="preserve"> </w:t>
      </w:r>
      <w:r w:rsidRPr="0043405F">
        <w:rPr>
          <w:rFonts w:ascii="Times New Roman" w:hAnsi="Times New Roman" w:cs="Times New Roman"/>
          <w:color w:val="000000" w:themeColor="text1"/>
          <w:sz w:val="20"/>
          <w:szCs w:val="20"/>
        </w:rPr>
        <w:t>renal orientation.</w:t>
      </w:r>
      <w:r w:rsidRPr="0043405F">
        <w:rPr>
          <w:rFonts w:ascii="Times New Roman" w:hAnsi="Times New Roman" w:cs="Times New Roman"/>
          <w:color w:val="000000" w:themeColor="text1"/>
          <w:spacing w:val="1"/>
          <w:sz w:val="20"/>
          <w:szCs w:val="20"/>
        </w:rPr>
        <w:t xml:space="preserve"> </w:t>
      </w:r>
      <w:r w:rsidRPr="0043405F">
        <w:rPr>
          <w:rFonts w:ascii="Times New Roman" w:hAnsi="Times New Roman" w:cs="Times New Roman"/>
          <w:color w:val="000000" w:themeColor="text1"/>
          <w:sz w:val="20"/>
          <w:szCs w:val="20"/>
        </w:rPr>
        <w:t>This</w:t>
      </w:r>
      <w:r w:rsidRPr="0043405F">
        <w:rPr>
          <w:rFonts w:ascii="Times New Roman" w:hAnsi="Times New Roman" w:cs="Times New Roman"/>
          <w:color w:val="000000" w:themeColor="text1"/>
          <w:spacing w:val="35"/>
          <w:sz w:val="20"/>
          <w:szCs w:val="20"/>
        </w:rPr>
        <w:t xml:space="preserve"> </w:t>
      </w:r>
      <w:r w:rsidRPr="0043405F">
        <w:rPr>
          <w:rFonts w:ascii="Times New Roman" w:hAnsi="Times New Roman" w:cs="Times New Roman"/>
          <w:color w:val="000000" w:themeColor="text1"/>
          <w:sz w:val="20"/>
          <w:szCs w:val="20"/>
        </w:rPr>
        <w:t>study</w:t>
      </w:r>
      <w:r w:rsidRPr="0043405F">
        <w:rPr>
          <w:rFonts w:ascii="Times New Roman" w:hAnsi="Times New Roman" w:cs="Times New Roman"/>
          <w:color w:val="000000" w:themeColor="text1"/>
          <w:spacing w:val="1"/>
          <w:sz w:val="20"/>
          <w:szCs w:val="20"/>
        </w:rPr>
        <w:t xml:space="preserve"> </w:t>
      </w:r>
      <w:r w:rsidRPr="0043405F">
        <w:rPr>
          <w:rFonts w:ascii="Times New Roman" w:hAnsi="Times New Roman" w:cs="Times New Roman"/>
          <w:color w:val="000000" w:themeColor="text1"/>
          <w:sz w:val="20"/>
          <w:szCs w:val="20"/>
        </w:rPr>
        <w:t>will help to understand the potential risk of progressive renal disease in</w:t>
      </w:r>
      <w:r w:rsidRPr="0043405F">
        <w:rPr>
          <w:rFonts w:ascii="Times New Roman" w:hAnsi="Times New Roman" w:cs="Times New Roman"/>
          <w:color w:val="000000" w:themeColor="text1"/>
          <w:spacing w:val="1"/>
          <w:sz w:val="20"/>
          <w:szCs w:val="20"/>
        </w:rPr>
        <w:t xml:space="preserve"> </w:t>
      </w:r>
      <w:r w:rsidRPr="0043405F">
        <w:rPr>
          <w:rFonts w:ascii="Times New Roman" w:hAnsi="Times New Roman" w:cs="Times New Roman"/>
          <w:color w:val="000000" w:themeColor="text1"/>
          <w:sz w:val="20"/>
          <w:szCs w:val="20"/>
        </w:rPr>
        <w:t>relation</w:t>
      </w:r>
      <w:r w:rsidRPr="0043405F">
        <w:rPr>
          <w:rFonts w:ascii="Times New Roman" w:hAnsi="Times New Roman" w:cs="Times New Roman"/>
          <w:color w:val="000000" w:themeColor="text1"/>
          <w:spacing w:val="11"/>
          <w:sz w:val="20"/>
          <w:szCs w:val="20"/>
        </w:rPr>
        <w:t xml:space="preserve"> </w:t>
      </w:r>
      <w:r w:rsidRPr="0043405F">
        <w:rPr>
          <w:rFonts w:ascii="Times New Roman" w:hAnsi="Times New Roman" w:cs="Times New Roman"/>
          <w:color w:val="000000" w:themeColor="text1"/>
          <w:sz w:val="20"/>
          <w:szCs w:val="20"/>
        </w:rPr>
        <w:t>to</w:t>
      </w:r>
      <w:r w:rsidRPr="0043405F">
        <w:rPr>
          <w:rFonts w:ascii="Times New Roman" w:hAnsi="Times New Roman" w:cs="Times New Roman"/>
          <w:color w:val="000000" w:themeColor="text1"/>
          <w:spacing w:val="13"/>
          <w:sz w:val="20"/>
          <w:szCs w:val="20"/>
        </w:rPr>
        <w:t xml:space="preserve"> </w:t>
      </w:r>
      <w:r w:rsidRPr="0043405F">
        <w:rPr>
          <w:rFonts w:ascii="Times New Roman" w:hAnsi="Times New Roman" w:cs="Times New Roman"/>
          <w:color w:val="000000" w:themeColor="text1"/>
          <w:sz w:val="20"/>
          <w:szCs w:val="20"/>
        </w:rPr>
        <w:t>renal</w:t>
      </w:r>
      <w:r w:rsidRPr="0043405F">
        <w:rPr>
          <w:rFonts w:ascii="Times New Roman" w:hAnsi="Times New Roman" w:cs="Times New Roman"/>
          <w:color w:val="000000" w:themeColor="text1"/>
          <w:spacing w:val="11"/>
          <w:sz w:val="20"/>
          <w:szCs w:val="20"/>
        </w:rPr>
        <w:t xml:space="preserve"> </w:t>
      </w:r>
      <w:r w:rsidRPr="0043405F">
        <w:rPr>
          <w:rFonts w:ascii="Times New Roman" w:hAnsi="Times New Roman" w:cs="Times New Roman"/>
          <w:color w:val="000000" w:themeColor="text1"/>
          <w:sz w:val="20"/>
          <w:szCs w:val="20"/>
        </w:rPr>
        <w:t>artery</w:t>
      </w:r>
      <w:r w:rsidRPr="0043405F">
        <w:rPr>
          <w:rFonts w:ascii="Times New Roman" w:hAnsi="Times New Roman" w:cs="Times New Roman"/>
          <w:color w:val="000000" w:themeColor="text1"/>
          <w:spacing w:val="13"/>
          <w:sz w:val="20"/>
          <w:szCs w:val="20"/>
        </w:rPr>
        <w:t xml:space="preserve"> </w:t>
      </w:r>
      <w:r w:rsidRPr="0043405F">
        <w:rPr>
          <w:rFonts w:ascii="Times New Roman" w:hAnsi="Times New Roman" w:cs="Times New Roman"/>
          <w:color w:val="000000" w:themeColor="text1"/>
          <w:sz w:val="20"/>
          <w:szCs w:val="20"/>
        </w:rPr>
        <w:t>anatomy</w:t>
      </w:r>
      <w:r w:rsidRPr="0043405F">
        <w:rPr>
          <w:rFonts w:ascii="Times New Roman" w:hAnsi="Times New Roman" w:cs="Times New Roman"/>
          <w:color w:val="000000" w:themeColor="text1"/>
          <w:spacing w:val="12"/>
          <w:sz w:val="20"/>
          <w:szCs w:val="20"/>
        </w:rPr>
        <w:t xml:space="preserve"> </w:t>
      </w:r>
      <w:r w:rsidRPr="0043405F">
        <w:rPr>
          <w:rFonts w:ascii="Times New Roman" w:hAnsi="Times New Roman" w:cs="Times New Roman"/>
          <w:color w:val="000000" w:themeColor="text1"/>
          <w:sz w:val="20"/>
          <w:szCs w:val="20"/>
        </w:rPr>
        <w:t>for</w:t>
      </w:r>
      <w:r w:rsidRPr="0043405F">
        <w:rPr>
          <w:rFonts w:ascii="Times New Roman" w:hAnsi="Times New Roman" w:cs="Times New Roman"/>
          <w:color w:val="000000" w:themeColor="text1"/>
          <w:spacing w:val="13"/>
          <w:sz w:val="20"/>
          <w:szCs w:val="20"/>
        </w:rPr>
        <w:t xml:space="preserve"> </w:t>
      </w:r>
      <w:r w:rsidRPr="0043405F">
        <w:rPr>
          <w:rFonts w:ascii="Times New Roman" w:hAnsi="Times New Roman" w:cs="Times New Roman"/>
          <w:color w:val="000000" w:themeColor="text1"/>
          <w:sz w:val="20"/>
          <w:szCs w:val="20"/>
        </w:rPr>
        <w:t xml:space="preserve">EVAR. As indicated by Martínez et al. (2012), the use of simulation will provide better insight into the phenomena. Kerst et al. (2015) noted that the </w:t>
      </w:r>
      <w:proofErr w:type="spellStart"/>
      <w:r w:rsidRPr="0043405F">
        <w:rPr>
          <w:rFonts w:ascii="Times New Roman" w:hAnsi="Times New Roman" w:cs="Times New Roman"/>
          <w:color w:val="000000" w:themeColor="text1"/>
          <w:sz w:val="20"/>
          <w:szCs w:val="20"/>
        </w:rPr>
        <w:t>utilisation</w:t>
      </w:r>
      <w:proofErr w:type="spellEnd"/>
      <w:r w:rsidRPr="0043405F">
        <w:rPr>
          <w:rFonts w:ascii="Times New Roman" w:hAnsi="Times New Roman" w:cs="Times New Roman"/>
          <w:color w:val="000000" w:themeColor="text1"/>
          <w:sz w:val="20"/>
          <w:szCs w:val="20"/>
        </w:rPr>
        <w:t xml:space="preserve"> of CFD provided useful results for observation.</w:t>
      </w:r>
    </w:p>
    <w:p w14:paraId="1418FFE2" w14:textId="4665B948" w:rsidR="0043405F" w:rsidRPr="000867A6" w:rsidRDefault="0043405F" w:rsidP="001F304A">
      <w:pPr>
        <w:pStyle w:val="Corpotesto"/>
        <w:numPr>
          <w:ilvl w:val="0"/>
          <w:numId w:val="23"/>
        </w:numPr>
        <w:spacing w:before="240"/>
        <w:jc w:val="both"/>
        <w:rPr>
          <w:rFonts w:ascii="Times New Roman" w:hAnsi="Times New Roman" w:cs="Times New Roman"/>
          <w:b/>
          <w:sz w:val="22"/>
          <w:szCs w:val="22"/>
        </w:rPr>
      </w:pPr>
      <w:r w:rsidRPr="000867A6">
        <w:rPr>
          <w:rFonts w:ascii="Times New Roman" w:hAnsi="Times New Roman" w:cs="Times New Roman"/>
          <w:b/>
          <w:sz w:val="22"/>
          <w:szCs w:val="22"/>
        </w:rPr>
        <w:t>Methods</w:t>
      </w:r>
    </w:p>
    <w:p w14:paraId="0CE66216" w14:textId="7991673E" w:rsidR="004600B6" w:rsidRPr="004600B6" w:rsidRDefault="0043405F" w:rsidP="004600B6">
      <w:pPr>
        <w:pStyle w:val="Corpotesto"/>
        <w:jc w:val="both"/>
        <w:rPr>
          <w:rFonts w:ascii="Times New Roman" w:hAnsi="Times New Roman" w:cs="Times New Roman"/>
          <w:sz w:val="20"/>
          <w:szCs w:val="20"/>
        </w:rPr>
      </w:pPr>
      <w:bookmarkStart w:id="2" w:name="_bookmark13"/>
      <w:bookmarkEnd w:id="2"/>
      <w:r w:rsidRPr="0043405F">
        <w:rPr>
          <w:rFonts w:ascii="Times New Roman" w:hAnsi="Times New Roman" w:cs="Times New Roman"/>
          <w:sz w:val="20"/>
          <w:szCs w:val="20"/>
        </w:rPr>
        <w:t xml:space="preserve">Jun Wen et al. (2023) provided the inspiration for this study, which was basically the same simulation and </w:t>
      </w:r>
      <w:proofErr w:type="spellStart"/>
      <w:r w:rsidRPr="0043405F">
        <w:rPr>
          <w:rFonts w:ascii="Times New Roman" w:hAnsi="Times New Roman" w:cs="Times New Roman"/>
          <w:sz w:val="20"/>
          <w:szCs w:val="20"/>
        </w:rPr>
        <w:t>varification</w:t>
      </w:r>
      <w:proofErr w:type="spellEnd"/>
      <w:r w:rsidRPr="0043405F">
        <w:rPr>
          <w:rFonts w:ascii="Times New Roman" w:hAnsi="Times New Roman" w:cs="Times New Roman"/>
          <w:sz w:val="20"/>
          <w:szCs w:val="20"/>
        </w:rPr>
        <w:t xml:space="preserve">. </w:t>
      </w:r>
      <w:r w:rsidR="0060496E">
        <w:rPr>
          <w:rFonts w:ascii="Times New Roman" w:hAnsi="Times New Roman" w:cs="Times New Roman"/>
          <w:sz w:val="20"/>
          <w:szCs w:val="20"/>
        </w:rPr>
        <w:t xml:space="preserve">Figure 1a shows AAAs and stent. </w:t>
      </w:r>
      <w:r w:rsidRPr="0043405F">
        <w:rPr>
          <w:rFonts w:ascii="Times New Roman" w:hAnsi="Times New Roman" w:cs="Times New Roman"/>
          <w:sz w:val="20"/>
          <w:szCs w:val="20"/>
        </w:rPr>
        <w:t xml:space="preserve">Figure 1b depicts the construction of the idealized abdominal artery (AA) with visceral branches. </w:t>
      </w:r>
      <w:r w:rsidR="004600B6" w:rsidRPr="0043405F">
        <w:rPr>
          <w:rFonts w:ascii="Times New Roman" w:hAnsi="Times New Roman" w:cs="Times New Roman"/>
          <w:sz w:val="20"/>
          <w:szCs w:val="20"/>
        </w:rPr>
        <w:t>The AA portion of the artery extends uniformly from a 24 mm diameter circular cross-section at the descending aorta's inlet to a 17 mm diameter circular cross-section at the AA bifurcation. Renal arteries (RAs) have a diameter of 5 mm. Next, the covered-stent partial renal coverage was constructed and its thickness of 0.2 mm was set based on the postoperative computer tomography angiography (CTA) of a patient whose AAA was repaired by EVAR using infrarenal fixation.</w:t>
      </w:r>
      <w:r w:rsidR="004600B6">
        <w:rPr>
          <w:rFonts w:ascii="Times New Roman" w:hAnsi="Times New Roman" w:cs="Times New Roman"/>
          <w:sz w:val="20"/>
          <w:szCs w:val="20"/>
        </w:rPr>
        <w:t xml:space="preserve"> Three</w:t>
      </w:r>
      <w:r w:rsidR="004600B6" w:rsidRPr="0043405F">
        <w:rPr>
          <w:rFonts w:ascii="Times New Roman" w:hAnsi="Times New Roman" w:cs="Times New Roman"/>
          <w:sz w:val="20"/>
          <w:szCs w:val="20"/>
        </w:rPr>
        <w:t xml:space="preserve"> typical take-off angles, 110 degrees (upward), 90 degrees (horizontal), and 50 degrees (downward)</w:t>
      </w:r>
      <w:r w:rsidR="00335CE5">
        <w:rPr>
          <w:rFonts w:ascii="Times New Roman" w:hAnsi="Times New Roman" w:cs="Times New Roman"/>
          <w:sz w:val="20"/>
          <w:szCs w:val="20"/>
        </w:rPr>
        <w:t xml:space="preserve"> </w:t>
      </w:r>
      <w:r w:rsidR="004600B6" w:rsidRPr="0043405F">
        <w:rPr>
          <w:rFonts w:ascii="Times New Roman" w:hAnsi="Times New Roman" w:cs="Times New Roman"/>
          <w:sz w:val="20"/>
          <w:szCs w:val="20"/>
        </w:rPr>
        <w:t>were chosen for analysis to more thoroughly investigate the effect of renal artery take-off angle on renal artery occlusion after EVAR.</w:t>
      </w:r>
      <w:r w:rsidR="004600B6">
        <w:rPr>
          <w:rFonts w:ascii="Times New Roman" w:hAnsi="Times New Roman" w:cs="Times New Roman"/>
          <w:b/>
          <w:bCs/>
          <w:sz w:val="20"/>
          <w:szCs w:val="20"/>
        </w:rPr>
        <w:t xml:space="preserve"> </w:t>
      </w:r>
      <w:r w:rsidR="004600B6" w:rsidRPr="0043405F">
        <w:rPr>
          <w:rFonts w:ascii="Times New Roman" w:hAnsi="Times New Roman" w:cs="Times New Roman"/>
          <w:sz w:val="20"/>
          <w:szCs w:val="20"/>
        </w:rPr>
        <w:t>The blood was thought to be incompressible, homogenous, and non-Newtonian.</w:t>
      </w:r>
      <w:r w:rsidR="004600B6">
        <w:rPr>
          <w:rFonts w:ascii="Times New Roman" w:hAnsi="Times New Roman" w:cs="Times New Roman"/>
          <w:sz w:val="20"/>
          <w:szCs w:val="20"/>
        </w:rPr>
        <w:t xml:space="preserve"> </w:t>
      </w:r>
      <w:r w:rsidR="004600B6" w:rsidRPr="0043405F">
        <w:rPr>
          <w:rFonts w:ascii="Times New Roman" w:hAnsi="Times New Roman" w:cs="Times New Roman"/>
          <w:sz w:val="20"/>
          <w:szCs w:val="20"/>
        </w:rPr>
        <w:t>The following were the matching governing equations:</w:t>
      </w:r>
    </w:p>
    <w:tbl>
      <w:tblPr>
        <w:tblW w:w="7084" w:type="dxa"/>
        <w:tblLook w:val="04A0" w:firstRow="1" w:lastRow="0" w:firstColumn="1" w:lastColumn="0" w:noHBand="0" w:noVBand="1"/>
      </w:tblPr>
      <w:tblGrid>
        <w:gridCol w:w="6121"/>
        <w:gridCol w:w="963"/>
      </w:tblGrid>
      <w:tr w:rsidR="004600B6" w:rsidRPr="00A94774" w14:paraId="15982FDF" w14:textId="77777777" w:rsidTr="00BE1B37">
        <w:trPr>
          <w:trHeight w:val="765"/>
        </w:trPr>
        <w:tc>
          <w:tcPr>
            <w:tcW w:w="6121" w:type="dxa"/>
            <w:shd w:val="clear" w:color="auto" w:fill="auto"/>
            <w:vAlign w:val="center"/>
          </w:tcPr>
          <w:p w14:paraId="7D4D9C76" w14:textId="77777777" w:rsidR="004600B6" w:rsidRPr="00A94774" w:rsidRDefault="004600B6" w:rsidP="00BE1B37">
            <w:pPr>
              <w:pStyle w:val="Els-body-text"/>
              <w:spacing w:after="120" w:line="264" w:lineRule="auto"/>
              <w:rPr>
                <w:lang w:val="en-GB"/>
              </w:rPr>
            </w:pPr>
            <m:oMath>
              <m:r>
                <w:rPr>
                  <w:rFonts w:ascii="Cambria Math" w:hAnsi="Cambria Math"/>
                </w:rPr>
                <m:t>ρ</m:t>
              </m:r>
              <m:f>
                <m:fPr>
                  <m:ctrlPr>
                    <w:rPr>
                      <w:rFonts w:ascii="Cambria Math" w:eastAsiaTheme="minorHAnsi" w:hAnsi="Cambria Math"/>
                      <w:i/>
                      <w:lang w:val="en-TT"/>
                    </w:rPr>
                  </m:ctrlPr>
                </m:fPr>
                <m:num>
                  <m:r>
                    <w:rPr>
                      <w:rFonts w:ascii="Cambria Math" w:hAnsi="Cambria Math"/>
                    </w:rPr>
                    <m:t>∂</m:t>
                  </m:r>
                  <m:acc>
                    <m:accPr>
                      <m:chr m:val="̅"/>
                      <m:ctrlPr>
                        <w:rPr>
                          <w:rFonts w:ascii="Cambria Math" w:eastAsiaTheme="minorHAnsi" w:hAnsi="Cambria Math"/>
                          <w:i/>
                          <w:lang w:val="en-TT"/>
                        </w:rPr>
                      </m:ctrlPr>
                    </m:accPr>
                    <m:e>
                      <m:r>
                        <w:rPr>
                          <w:rFonts w:ascii="Cambria Math" w:hAnsi="Cambria Math"/>
                        </w:rPr>
                        <m:t>u</m:t>
                      </m:r>
                    </m:e>
                  </m:acc>
                </m:num>
                <m:den>
                  <m:r>
                    <w:rPr>
                      <w:rFonts w:ascii="Cambria Math" w:hAnsi="Cambria Math"/>
                    </w:rPr>
                    <m:t>∂t</m:t>
                  </m:r>
                </m:den>
              </m:f>
              <m:r>
                <w:rPr>
                  <w:rFonts w:ascii="Cambria Math" w:hAnsi="Cambria Math"/>
                </w:rPr>
                <m:t>+ρ</m:t>
              </m:r>
              <m:d>
                <m:dPr>
                  <m:ctrlPr>
                    <w:rPr>
                      <w:rFonts w:ascii="Cambria Math" w:hAnsi="Cambria Math"/>
                      <w:i/>
                    </w:rPr>
                  </m:ctrlPr>
                </m:dPr>
                <m:e>
                  <m:acc>
                    <m:accPr>
                      <m:chr m:val="̅"/>
                      <m:ctrlPr>
                        <w:rPr>
                          <w:rFonts w:ascii="Cambria Math" w:eastAsiaTheme="minorHAnsi" w:hAnsi="Cambria Math"/>
                          <w:i/>
                          <w:lang w:val="en-TT"/>
                        </w:rPr>
                      </m:ctrlPr>
                    </m:accPr>
                    <m:e>
                      <m:r>
                        <w:rPr>
                          <w:rFonts w:ascii="Cambria Math" w:hAnsi="Cambria Math"/>
                        </w:rPr>
                        <m:t>u</m:t>
                      </m:r>
                    </m:e>
                  </m:acc>
                  <m:r>
                    <w:rPr>
                      <w:rFonts w:ascii="Cambria Math" w:hAnsi="Cambria Math"/>
                    </w:rPr>
                    <m:t>.</m:t>
                  </m:r>
                  <m:r>
                    <m:rPr>
                      <m:sty m:val="p"/>
                    </m:rPr>
                    <w:rPr>
                      <w:rFonts w:ascii="Cambria Math" w:hAnsi="Cambria Math"/>
                    </w:rPr>
                    <m:t>∇</m:t>
                  </m:r>
                </m:e>
              </m:d>
              <m:acc>
                <m:accPr>
                  <m:chr m:val="̅"/>
                  <m:ctrlPr>
                    <w:rPr>
                      <w:rFonts w:ascii="Cambria Math" w:eastAsiaTheme="minorHAnsi" w:hAnsi="Cambria Math"/>
                      <w:i/>
                      <w:lang w:val="en-TT"/>
                    </w:rPr>
                  </m:ctrlPr>
                </m:accPr>
                <m:e>
                  <m:r>
                    <w:rPr>
                      <w:rFonts w:ascii="Cambria Math" w:hAnsi="Cambria Math"/>
                    </w:rPr>
                    <m:t>u</m:t>
                  </m:r>
                </m:e>
              </m:acc>
              <m:r>
                <w:rPr>
                  <w:rFonts w:ascii="Cambria Math" w:hAnsi="Cambria Math"/>
                </w:rPr>
                <m:t>+</m:t>
              </m:r>
              <m:r>
                <m:rPr>
                  <m:sty m:val="p"/>
                </m:rPr>
                <w:rPr>
                  <w:rFonts w:ascii="Cambria Math" w:hAnsi="Cambria Math"/>
                </w:rPr>
                <m:t>∇</m:t>
              </m:r>
              <m:r>
                <w:rPr>
                  <w:rFonts w:ascii="Cambria Math" w:hAnsi="Cambria Math"/>
                </w:rPr>
                <m:t>p-μ∆</m:t>
              </m:r>
              <m:acc>
                <m:accPr>
                  <m:chr m:val="̅"/>
                  <m:ctrlPr>
                    <w:rPr>
                      <w:rFonts w:ascii="Cambria Math" w:eastAsiaTheme="minorHAnsi" w:hAnsi="Cambria Math"/>
                      <w:i/>
                      <w:lang w:val="en-TT"/>
                    </w:rPr>
                  </m:ctrlPr>
                </m:accPr>
                <m:e>
                  <m:r>
                    <w:rPr>
                      <w:rFonts w:ascii="Cambria Math" w:hAnsi="Cambria Math"/>
                    </w:rPr>
                    <m:t>u</m:t>
                  </m:r>
                </m:e>
              </m:acc>
              <m:r>
                <w:rPr>
                  <w:rFonts w:ascii="Cambria Math" w:hAnsi="Cambria Math"/>
                </w:rPr>
                <m:t>=0</m:t>
              </m:r>
            </m:oMath>
            <w:r>
              <w:rPr>
                <w:rFonts w:ascii="Cambria Math" w:hAnsi="Cambria Math"/>
                <w:i/>
              </w:rPr>
              <w:t xml:space="preserve"> </w:t>
            </w:r>
          </w:p>
        </w:tc>
        <w:tc>
          <w:tcPr>
            <w:tcW w:w="963" w:type="dxa"/>
            <w:shd w:val="clear" w:color="auto" w:fill="auto"/>
            <w:vAlign w:val="center"/>
          </w:tcPr>
          <w:p w14:paraId="25785D18" w14:textId="77777777" w:rsidR="004600B6" w:rsidRPr="00A94774" w:rsidRDefault="004600B6" w:rsidP="00BE1B37">
            <w:pPr>
              <w:pStyle w:val="Els-body-text"/>
              <w:spacing w:after="120" w:line="264" w:lineRule="auto"/>
              <w:jc w:val="right"/>
              <w:rPr>
                <w:lang w:val="en-GB"/>
              </w:rPr>
            </w:pPr>
            <w:r>
              <w:rPr>
                <w:lang w:val="en-GB"/>
              </w:rPr>
              <w:t xml:space="preserve">    </w:t>
            </w:r>
            <w:r w:rsidRPr="00A94774">
              <w:rPr>
                <w:lang w:val="en-GB"/>
              </w:rPr>
              <w:t>(1)</w:t>
            </w:r>
          </w:p>
        </w:tc>
      </w:tr>
      <w:tr w:rsidR="004600B6" w:rsidRPr="00A94774" w14:paraId="790A3DC2" w14:textId="77777777" w:rsidTr="00BE1B37">
        <w:trPr>
          <w:trHeight w:val="765"/>
        </w:trPr>
        <w:tc>
          <w:tcPr>
            <w:tcW w:w="6121" w:type="dxa"/>
            <w:shd w:val="clear" w:color="auto" w:fill="auto"/>
            <w:vAlign w:val="center"/>
          </w:tcPr>
          <w:p w14:paraId="0A7142CD" w14:textId="77777777" w:rsidR="004600B6" w:rsidRPr="00A94774" w:rsidRDefault="004600B6" w:rsidP="00BE1B37">
            <w:pPr>
              <w:pStyle w:val="Els-body-text"/>
              <w:spacing w:after="120" w:line="264" w:lineRule="auto"/>
              <w:rPr>
                <w:lang w:val="en-GB"/>
              </w:rPr>
            </w:pPr>
            <m:oMath>
              <m:r>
                <m:rPr>
                  <m:sty m:val="p"/>
                </m:rPr>
                <w:rPr>
                  <w:rFonts w:ascii="Cambria Math" w:hAnsi="Cambria Math"/>
                </w:rPr>
                <m:t>∇.</m:t>
              </m:r>
              <m:acc>
                <m:accPr>
                  <m:chr m:val="̅"/>
                  <m:ctrlPr>
                    <w:rPr>
                      <w:rFonts w:ascii="Cambria Math" w:eastAsiaTheme="minorHAnsi" w:hAnsi="Cambria Math"/>
                      <w:i/>
                      <w:lang w:val="en-TT"/>
                    </w:rPr>
                  </m:ctrlPr>
                </m:accPr>
                <m:e>
                  <m:r>
                    <w:rPr>
                      <w:rFonts w:ascii="Cambria Math" w:hAnsi="Cambria Math"/>
                    </w:rPr>
                    <m:t>u</m:t>
                  </m:r>
                </m:e>
              </m:acc>
              <m:r>
                <w:rPr>
                  <w:rFonts w:ascii="Cambria Math" w:hAnsi="Cambria Math"/>
                </w:rPr>
                <m:t>=0</m:t>
              </m:r>
            </m:oMath>
            <w:r w:rsidRPr="0043405F">
              <w:tab/>
            </w:r>
          </w:p>
        </w:tc>
        <w:tc>
          <w:tcPr>
            <w:tcW w:w="963" w:type="dxa"/>
            <w:shd w:val="clear" w:color="auto" w:fill="auto"/>
            <w:vAlign w:val="center"/>
          </w:tcPr>
          <w:p w14:paraId="361C5C35" w14:textId="77777777" w:rsidR="004600B6" w:rsidRPr="00A94774" w:rsidRDefault="004600B6" w:rsidP="00BE1B37">
            <w:pPr>
              <w:pStyle w:val="Els-body-text"/>
              <w:spacing w:after="120" w:line="264" w:lineRule="auto"/>
              <w:jc w:val="right"/>
              <w:rPr>
                <w:lang w:val="en-GB"/>
              </w:rPr>
            </w:pPr>
            <w:r>
              <w:rPr>
                <w:lang w:val="en-GB"/>
              </w:rPr>
              <w:t xml:space="preserve">    </w:t>
            </w:r>
            <w:r w:rsidRPr="00A94774">
              <w:rPr>
                <w:lang w:val="en-GB"/>
              </w:rPr>
              <w:t>(</w:t>
            </w:r>
            <w:r>
              <w:rPr>
                <w:lang w:val="en-GB"/>
              </w:rPr>
              <w:t>2</w:t>
            </w:r>
            <w:r w:rsidRPr="00A94774">
              <w:rPr>
                <w:lang w:val="en-GB"/>
              </w:rPr>
              <w:t>)</w:t>
            </w:r>
          </w:p>
        </w:tc>
      </w:tr>
    </w:tbl>
    <w:p w14:paraId="6C8A337E" w14:textId="7890B524" w:rsidR="004600B6" w:rsidRDefault="00ED1364" w:rsidP="004600B6">
      <w:pPr>
        <w:pStyle w:val="Corpotesto"/>
        <w:jc w:val="both"/>
        <w:rPr>
          <w:rFonts w:ascii="Times New Roman" w:hAnsi="Times New Roman" w:cs="Times New Roman"/>
          <w:sz w:val="20"/>
          <w:szCs w:val="20"/>
        </w:rPr>
      </w:pPr>
      <m:oMath>
        <m:acc>
          <m:accPr>
            <m:chr m:val="̅"/>
            <m:ctrlPr>
              <w:rPr>
                <w:rFonts w:ascii="Cambria Math" w:eastAsiaTheme="minorHAnsi" w:hAnsi="Cambria Math" w:cs="Times New Roman"/>
                <w:i/>
                <w:color w:val="000000" w:themeColor="text1"/>
                <w:sz w:val="20"/>
                <w:szCs w:val="20"/>
                <w:lang w:val="en-TT"/>
              </w:rPr>
            </m:ctrlPr>
          </m:accPr>
          <m:e>
            <m:r>
              <w:rPr>
                <w:rFonts w:ascii="Cambria Math" w:hAnsi="Cambria Math" w:cs="Times New Roman"/>
                <w:color w:val="000000" w:themeColor="text1"/>
                <w:sz w:val="20"/>
                <w:szCs w:val="20"/>
              </w:rPr>
              <m:t>u</m:t>
            </m:r>
          </m:e>
        </m:acc>
      </m:oMath>
      <w:r w:rsidR="007B25E9" w:rsidRPr="0043405F">
        <w:rPr>
          <w:rFonts w:ascii="Times New Roman" w:hAnsi="Times New Roman" w:cs="Times New Roman"/>
          <w:sz w:val="20"/>
          <w:szCs w:val="20"/>
        </w:rPr>
        <w:t xml:space="preserve"> and </w:t>
      </w:r>
      <m:oMath>
        <m:r>
          <w:rPr>
            <w:rFonts w:ascii="Cambria Math" w:hAnsi="Cambria Math" w:cs="Times New Roman"/>
            <w:color w:val="000000" w:themeColor="text1"/>
            <w:sz w:val="20"/>
            <w:szCs w:val="20"/>
          </w:rPr>
          <m:t>p</m:t>
        </m:r>
      </m:oMath>
      <w:r w:rsidR="007B25E9" w:rsidRPr="0043405F">
        <w:rPr>
          <w:rFonts w:ascii="Times New Roman" w:hAnsi="Times New Roman" w:cs="Times New Roman"/>
          <w:sz w:val="20"/>
          <w:szCs w:val="20"/>
        </w:rPr>
        <w:t xml:space="preserve"> stand for the velocity vector and pressure value, respectively, </w:t>
      </w:r>
      <m:oMath>
        <m:r>
          <w:rPr>
            <w:rFonts w:ascii="Cambria Math" w:hAnsi="Cambria Math" w:cs="Times New Roman"/>
            <w:color w:val="000000" w:themeColor="text1"/>
            <w:sz w:val="20"/>
            <w:szCs w:val="20"/>
          </w:rPr>
          <m:t>ρ</m:t>
        </m:r>
      </m:oMath>
      <w:r w:rsidR="007B25E9" w:rsidRPr="0043405F">
        <w:rPr>
          <w:rFonts w:ascii="Times New Roman" w:hAnsi="Times New Roman" w:cs="Times New Roman"/>
          <w:sz w:val="20"/>
          <w:szCs w:val="20"/>
        </w:rPr>
        <w:t xml:space="preserve"> is the density (1050 kgm</w:t>
      </w:r>
      <w:r w:rsidR="007B25E9" w:rsidRPr="0043405F">
        <w:rPr>
          <w:rFonts w:ascii="Times New Roman" w:hAnsi="Times New Roman" w:cs="Times New Roman"/>
          <w:sz w:val="20"/>
          <w:szCs w:val="20"/>
          <w:vertAlign w:val="superscript"/>
        </w:rPr>
        <w:t>-3</w:t>
      </w:r>
      <w:r w:rsidR="007B25E9" w:rsidRPr="0043405F">
        <w:rPr>
          <w:rFonts w:ascii="Times New Roman" w:hAnsi="Times New Roman" w:cs="Times New Roman"/>
          <w:sz w:val="20"/>
          <w:szCs w:val="20"/>
        </w:rPr>
        <w:t>)</w:t>
      </w:r>
      <w:r w:rsidR="007B25E9">
        <w:rPr>
          <w:rFonts w:ascii="Times New Roman" w:hAnsi="Times New Roman" w:cs="Times New Roman"/>
          <w:sz w:val="20"/>
          <w:szCs w:val="20"/>
        </w:rPr>
        <w:t>.</w:t>
      </w:r>
    </w:p>
    <w:p w14:paraId="356B68A3" w14:textId="1C7FD8E5" w:rsidR="00E10FC5" w:rsidRDefault="007B25E9" w:rsidP="00B826CC">
      <w:pPr>
        <w:pStyle w:val="Corpotesto"/>
        <w:spacing w:before="240" w:after="120"/>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The </w:t>
      </w:r>
      <w:r w:rsidR="0043405F" w:rsidRPr="0043405F">
        <w:rPr>
          <w:rFonts w:ascii="Times New Roman" w:hAnsi="Times New Roman" w:cs="Times New Roman"/>
          <w:sz w:val="20"/>
          <w:szCs w:val="20"/>
        </w:rPr>
        <w:t>Carreau-Yasuda model in this study describes the dynamic viscosity (</w:t>
      </w:r>
      <m:oMath>
        <m:r>
          <w:rPr>
            <w:rFonts w:ascii="Cambria Math" w:hAnsi="Cambria Math" w:cs="Times New Roman"/>
            <w:color w:val="000000" w:themeColor="text1"/>
            <w:sz w:val="20"/>
            <w:szCs w:val="20"/>
          </w:rPr>
          <m:t>μ</m:t>
        </m:r>
      </m:oMath>
      <w:r w:rsidR="0043405F" w:rsidRPr="0043405F">
        <w:rPr>
          <w:rFonts w:ascii="Times New Roman" w:hAnsi="Times New Roman" w:cs="Times New Roman"/>
          <w:sz w:val="20"/>
          <w:szCs w:val="20"/>
        </w:rPr>
        <w:t xml:space="preserve">), which can be useful to reflect the relationship between viscosity and shear rate </w:t>
      </w:r>
      <m:oMath>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γ</m:t>
            </m:r>
          </m:e>
        </m:acc>
      </m:oMath>
      <w:r w:rsidR="0043405F" w:rsidRPr="0043405F">
        <w:rPr>
          <w:rFonts w:ascii="Times New Roman" w:hAnsi="Times New Roman" w:cs="Times New Roman"/>
          <w:color w:val="000000" w:themeColor="text1"/>
          <w:sz w:val="20"/>
          <w:szCs w:val="20"/>
        </w:rPr>
        <w:t>:</w:t>
      </w:r>
    </w:p>
    <w:tbl>
      <w:tblPr>
        <w:tblW w:w="7146" w:type="dxa"/>
        <w:tblLook w:val="04A0" w:firstRow="1" w:lastRow="0" w:firstColumn="1" w:lastColumn="0" w:noHBand="0" w:noVBand="1"/>
      </w:tblPr>
      <w:tblGrid>
        <w:gridCol w:w="6174"/>
        <w:gridCol w:w="972"/>
      </w:tblGrid>
      <w:tr w:rsidR="00E10FC5" w:rsidRPr="00A94774" w14:paraId="600C7356" w14:textId="77777777" w:rsidTr="001F304A">
        <w:trPr>
          <w:trHeight w:val="963"/>
        </w:trPr>
        <w:tc>
          <w:tcPr>
            <w:tcW w:w="6174" w:type="dxa"/>
            <w:shd w:val="clear" w:color="auto" w:fill="auto"/>
            <w:vAlign w:val="center"/>
          </w:tcPr>
          <w:p w14:paraId="186A7E21" w14:textId="2CC8DBCD" w:rsidR="00E10FC5" w:rsidRPr="00A94774" w:rsidRDefault="00ED1364" w:rsidP="001F304A">
            <w:pPr>
              <w:pStyle w:val="Els-body-text"/>
              <w:spacing w:before="120" w:after="120" w:line="264" w:lineRule="auto"/>
              <w:rPr>
                <w:lang w:val="en-GB"/>
              </w:rPr>
            </w:pPr>
            <m:oMath>
              <m:f>
                <m:fPr>
                  <m:ctrlPr>
                    <w:rPr>
                      <w:rFonts w:ascii="Cambria Math" w:hAnsi="Cambria Math"/>
                      <w:i/>
                      <w:color w:val="000000" w:themeColor="text1"/>
                    </w:rPr>
                  </m:ctrlPr>
                </m:fPr>
                <m:num>
                  <m:r>
                    <w:rPr>
                      <w:rFonts w:ascii="Cambria Math" w:hAnsi="Cambria Math"/>
                      <w:color w:val="000000" w:themeColor="text1"/>
                    </w:rPr>
                    <m:t>μ</m:t>
                  </m:r>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m:t>
                      </m:r>
                    </m:sub>
                  </m:sSub>
                </m:num>
                <m:den>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o</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m:t>
                      </m:r>
                    </m:sub>
                  </m:sSub>
                </m:den>
              </m:f>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[1+</m:t>
                  </m:r>
                  <m:sSup>
                    <m:sSupPr>
                      <m:ctrlPr>
                        <w:rPr>
                          <w:rFonts w:ascii="Cambria Math" w:hAnsi="Cambria Math"/>
                          <w:i/>
                          <w:color w:val="000000" w:themeColor="text1"/>
                        </w:rPr>
                      </m:ctrlPr>
                    </m:sSupPr>
                    <m:e>
                      <m:r>
                        <w:rPr>
                          <w:rFonts w:ascii="Cambria Math" w:hAnsi="Cambria Math"/>
                          <w:color w:val="000000" w:themeColor="text1"/>
                        </w:rPr>
                        <m:t>(</m:t>
                      </m:r>
                      <m:r>
                        <w:rPr>
                          <w:rFonts w:ascii="Cambria Math" w:hAnsi="Cambria Math"/>
                          <w:color w:val="000000" w:themeColor="text1"/>
                        </w:rPr>
                        <m:t>k</m:t>
                      </m:r>
                      <m:acc>
                        <m:accPr>
                          <m:chr m:val="̇"/>
                          <m:ctrlPr>
                            <w:rPr>
                              <w:rFonts w:ascii="Cambria Math" w:hAnsi="Cambria Math"/>
                              <w:i/>
                              <w:color w:val="000000" w:themeColor="text1"/>
                            </w:rPr>
                          </m:ctrlPr>
                        </m:accPr>
                        <m:e>
                          <m:r>
                            <w:rPr>
                              <w:rFonts w:ascii="Cambria Math" w:hAnsi="Cambria Math"/>
                              <w:color w:val="000000" w:themeColor="text1"/>
                            </w:rPr>
                            <m:t>γ</m:t>
                          </m:r>
                          <m:r>
                            <w:rPr>
                              <w:rFonts w:ascii="Cambria Math" w:hAnsi="Cambria Math"/>
                              <w:color w:val="000000" w:themeColor="text1"/>
                            </w:rPr>
                            <m:t>)</m:t>
                          </m:r>
                        </m:e>
                      </m:acc>
                    </m:e>
                    <m:sup>
                      <m:r>
                        <w:rPr>
                          <w:rFonts w:ascii="Cambria Math" w:hAnsi="Cambria Math"/>
                          <w:color w:val="000000" w:themeColor="text1"/>
                        </w:rPr>
                        <m:t>a</m:t>
                      </m:r>
                    </m:sup>
                  </m:sSup>
                  <m:r>
                    <w:rPr>
                      <w:rFonts w:ascii="Cambria Math" w:hAnsi="Cambria Math"/>
                      <w:color w:val="000000" w:themeColor="text1"/>
                    </w:rPr>
                    <m:t>]</m:t>
                  </m:r>
                </m:e>
                <m:sup>
                  <m:f>
                    <m:fPr>
                      <m:ctrlPr>
                        <w:rPr>
                          <w:rFonts w:ascii="Cambria Math" w:hAnsi="Cambria Math"/>
                          <w:i/>
                          <w:color w:val="000000" w:themeColor="text1"/>
                        </w:rPr>
                      </m:ctrlPr>
                    </m:fPr>
                    <m:num>
                      <m:r>
                        <w:rPr>
                          <w:rFonts w:ascii="Cambria Math" w:hAnsi="Cambria Math"/>
                          <w:color w:val="000000" w:themeColor="text1"/>
                        </w:rPr>
                        <m:t>n</m:t>
                      </m:r>
                      <m:r>
                        <w:rPr>
                          <w:rFonts w:ascii="Cambria Math" w:hAnsi="Cambria Math"/>
                          <w:color w:val="000000" w:themeColor="text1"/>
                        </w:rPr>
                        <m:t>-1</m:t>
                      </m:r>
                    </m:num>
                    <m:den>
                      <m:r>
                        <w:rPr>
                          <w:rFonts w:ascii="Cambria Math" w:hAnsi="Cambria Math"/>
                          <w:color w:val="000000" w:themeColor="text1"/>
                        </w:rPr>
                        <m:t>a</m:t>
                      </m:r>
                    </m:den>
                  </m:f>
                </m:sup>
              </m:sSup>
            </m:oMath>
            <w:r w:rsidR="00E10FC5">
              <w:rPr>
                <w:rFonts w:ascii="Cambria Math" w:hAnsi="Cambria Math"/>
                <w:i/>
              </w:rPr>
              <w:t xml:space="preserve"> </w:t>
            </w:r>
          </w:p>
        </w:tc>
        <w:tc>
          <w:tcPr>
            <w:tcW w:w="972" w:type="dxa"/>
            <w:shd w:val="clear" w:color="auto" w:fill="auto"/>
            <w:vAlign w:val="center"/>
          </w:tcPr>
          <w:p w14:paraId="487588C3" w14:textId="469D7288" w:rsidR="00E10FC5" w:rsidRPr="00A94774" w:rsidRDefault="00E10FC5" w:rsidP="001F304A">
            <w:pPr>
              <w:pStyle w:val="Els-body-text"/>
              <w:spacing w:before="120" w:after="120" w:line="264" w:lineRule="auto"/>
              <w:jc w:val="right"/>
              <w:rPr>
                <w:lang w:val="en-GB"/>
              </w:rPr>
            </w:pPr>
            <w:r>
              <w:rPr>
                <w:lang w:val="en-GB"/>
              </w:rPr>
              <w:t xml:space="preserve">    </w:t>
            </w:r>
            <w:r w:rsidRPr="00A94774">
              <w:rPr>
                <w:lang w:val="en-GB"/>
              </w:rPr>
              <w:t>(</w:t>
            </w:r>
            <w:r>
              <w:rPr>
                <w:lang w:val="en-GB"/>
              </w:rPr>
              <w:t>3</w:t>
            </w:r>
            <w:r w:rsidRPr="00A94774">
              <w:rPr>
                <w:lang w:val="en-GB"/>
              </w:rPr>
              <w:t>)</w:t>
            </w:r>
          </w:p>
        </w:tc>
      </w:tr>
    </w:tbl>
    <w:p w14:paraId="7CAE8A9E" w14:textId="378F971F" w:rsidR="0043405F" w:rsidRDefault="00A71E16" w:rsidP="004600B6">
      <w:pPr>
        <w:pStyle w:val="Corpotes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Using the values given by </w:t>
      </w:r>
      <w:r w:rsidRPr="0043405F">
        <w:rPr>
          <w:rFonts w:ascii="Times New Roman" w:hAnsi="Times New Roman" w:cs="Times New Roman"/>
          <w:w w:val="110"/>
          <w:sz w:val="20"/>
          <w:szCs w:val="20"/>
        </w:rPr>
        <w:t xml:space="preserve">Cho </w:t>
      </w:r>
      <w:r>
        <w:rPr>
          <w:rFonts w:ascii="Times New Roman" w:hAnsi="Times New Roman" w:cs="Times New Roman"/>
          <w:w w:val="110"/>
          <w:sz w:val="20"/>
          <w:szCs w:val="20"/>
        </w:rPr>
        <w:t>and</w:t>
      </w:r>
      <w:r w:rsidRPr="0043405F">
        <w:rPr>
          <w:rFonts w:ascii="Times New Roman" w:hAnsi="Times New Roman" w:cs="Times New Roman"/>
          <w:w w:val="110"/>
          <w:sz w:val="20"/>
          <w:szCs w:val="20"/>
        </w:rPr>
        <w:t xml:space="preserve"> Kensey</w:t>
      </w:r>
      <w:r>
        <w:rPr>
          <w:rFonts w:ascii="Times New Roman" w:hAnsi="Times New Roman" w:cs="Times New Roman"/>
          <w:w w:val="110"/>
          <w:sz w:val="20"/>
          <w:szCs w:val="20"/>
        </w:rPr>
        <w:t xml:space="preserve"> (</w:t>
      </w:r>
      <w:r w:rsidRPr="0043405F">
        <w:rPr>
          <w:rFonts w:ascii="Times New Roman" w:hAnsi="Times New Roman" w:cs="Times New Roman"/>
          <w:w w:val="110"/>
          <w:sz w:val="20"/>
          <w:szCs w:val="20"/>
        </w:rPr>
        <w:t>1991</w:t>
      </w:r>
      <w:r>
        <w:rPr>
          <w:rFonts w:ascii="Times New Roman" w:hAnsi="Times New Roman" w:cs="Times New Roman"/>
          <w:w w:val="110"/>
          <w:sz w:val="20"/>
          <w:szCs w:val="20"/>
        </w:rPr>
        <w:t>) as well as</w:t>
      </w:r>
      <w:r w:rsidRPr="0043405F">
        <w:rPr>
          <w:rFonts w:ascii="Times New Roman" w:hAnsi="Times New Roman" w:cs="Times New Roman"/>
          <w:w w:val="110"/>
          <w:sz w:val="20"/>
          <w:szCs w:val="20"/>
        </w:rPr>
        <w:t xml:space="preserve"> Jun </w:t>
      </w:r>
      <w:r w:rsidRPr="0043405F">
        <w:rPr>
          <w:rFonts w:ascii="Times New Roman" w:hAnsi="Times New Roman" w:cs="Times New Roman"/>
          <w:sz w:val="20"/>
          <w:szCs w:val="20"/>
        </w:rPr>
        <w:t>Wen et al.</w:t>
      </w:r>
      <w:r>
        <w:rPr>
          <w:rFonts w:ascii="Times New Roman" w:hAnsi="Times New Roman" w:cs="Times New Roman"/>
          <w:sz w:val="20"/>
          <w:szCs w:val="20"/>
        </w:rPr>
        <w:t xml:space="preserve"> (</w:t>
      </w:r>
      <w:r w:rsidRPr="0043405F">
        <w:rPr>
          <w:rFonts w:ascii="Times New Roman" w:hAnsi="Times New Roman" w:cs="Times New Roman"/>
          <w:sz w:val="20"/>
          <w:szCs w:val="20"/>
        </w:rPr>
        <w:t>2023</w:t>
      </w:r>
      <w:r>
        <w:rPr>
          <w:rFonts w:ascii="Times New Roman" w:hAnsi="Times New Roman" w:cs="Times New Roman"/>
          <w:sz w:val="20"/>
          <w:szCs w:val="20"/>
        </w:rPr>
        <w:t xml:space="preserve">), </w:t>
      </w:r>
      <w:r>
        <w:rPr>
          <w:rFonts w:ascii="Times New Roman" w:hAnsi="Times New Roman" w:cs="Times New Roman"/>
          <w:color w:val="000000" w:themeColor="text1"/>
          <w:sz w:val="20"/>
          <w:szCs w:val="20"/>
        </w:rPr>
        <w:t>a</w:t>
      </w:r>
      <w:r w:rsidR="0043405F" w:rsidRPr="0043405F">
        <w:rPr>
          <w:rFonts w:ascii="Times New Roman" w:hAnsi="Times New Roman" w:cs="Times New Roman"/>
          <w:color w:val="000000" w:themeColor="text1"/>
          <w:sz w:val="20"/>
          <w:szCs w:val="20"/>
        </w:rPr>
        <w:t xml:space="preserve">t low shear rates,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μ</m:t>
            </m:r>
          </m:e>
          <m:sub>
            <m:r>
              <w:rPr>
                <w:rFonts w:ascii="Cambria Math" w:hAnsi="Cambria Math" w:cs="Times New Roman"/>
                <w:color w:val="000000" w:themeColor="text1"/>
                <w:sz w:val="20"/>
                <w:szCs w:val="20"/>
              </w:rPr>
              <m:t>o</m:t>
            </m:r>
          </m:sub>
        </m:sSub>
      </m:oMath>
      <w:r w:rsidR="0043405F" w:rsidRPr="0043405F">
        <w:rPr>
          <w:rFonts w:ascii="Times New Roman" w:hAnsi="Times New Roman" w:cs="Times New Roman"/>
          <w:color w:val="000000" w:themeColor="text1"/>
          <w:sz w:val="20"/>
          <w:szCs w:val="20"/>
        </w:rPr>
        <w:t xml:space="preserve"> = 0.056, and at large shear rates,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μ</m:t>
            </m:r>
          </m:e>
          <m:sub>
            <m:r>
              <w:rPr>
                <w:rFonts w:ascii="Cambria Math" w:hAnsi="Cambria Math" w:cs="Times New Roman"/>
                <w:color w:val="000000" w:themeColor="text1"/>
                <w:sz w:val="20"/>
                <w:szCs w:val="20"/>
              </w:rPr>
              <m:t>∞</m:t>
            </m:r>
          </m:sub>
        </m:sSub>
      </m:oMath>
      <w:r w:rsidR="0043405F" w:rsidRPr="0043405F">
        <w:rPr>
          <w:rFonts w:ascii="Times New Roman" w:hAnsi="Times New Roman" w:cs="Times New Roman"/>
          <w:color w:val="000000" w:themeColor="text1"/>
          <w:sz w:val="20"/>
          <w:szCs w:val="20"/>
        </w:rPr>
        <w:t xml:space="preserve"> = 0.0035, the blood flow is observed. 1.9, 0.2, and 1.3 were the values assigned to the material coefficients </w:t>
      </w:r>
      <w:r w:rsidR="0043405F" w:rsidRPr="0043405F">
        <w:rPr>
          <w:rFonts w:ascii="Times New Roman" w:hAnsi="Times New Roman" w:cs="Times New Roman"/>
          <w:i/>
          <w:color w:val="000000" w:themeColor="text1"/>
          <w:sz w:val="20"/>
          <w:szCs w:val="20"/>
        </w:rPr>
        <w:t>k</w:t>
      </w:r>
      <w:r w:rsidR="0043405F" w:rsidRPr="0043405F">
        <w:rPr>
          <w:rFonts w:ascii="Times New Roman" w:hAnsi="Times New Roman" w:cs="Times New Roman"/>
          <w:color w:val="000000" w:themeColor="text1"/>
          <w:sz w:val="20"/>
          <w:szCs w:val="20"/>
        </w:rPr>
        <w:t>, n, and a, respectively</w:t>
      </w:r>
      <w:r>
        <w:rPr>
          <w:rFonts w:ascii="Times New Roman" w:hAnsi="Times New Roman" w:cs="Times New Roman"/>
          <w:color w:val="000000" w:themeColor="text1"/>
          <w:sz w:val="20"/>
          <w:szCs w:val="20"/>
        </w:rPr>
        <w:t>.</w:t>
      </w:r>
      <w:r w:rsidR="004600B6">
        <w:rPr>
          <w:rFonts w:ascii="Times New Roman" w:hAnsi="Times New Roman" w:cs="Times New Roman"/>
          <w:color w:val="000000" w:themeColor="text1"/>
          <w:sz w:val="20"/>
          <w:szCs w:val="20"/>
        </w:rPr>
        <w:t xml:space="preserve"> </w:t>
      </w:r>
      <w:r w:rsidR="0023716F">
        <w:rPr>
          <w:rFonts w:ascii="Times New Roman" w:hAnsi="Times New Roman" w:cs="Times New Roman"/>
          <w:color w:val="000000" w:themeColor="text1"/>
          <w:sz w:val="20"/>
          <w:szCs w:val="20"/>
        </w:rPr>
        <w:t>T</w:t>
      </w:r>
      <w:r w:rsidR="0043405F" w:rsidRPr="0043405F">
        <w:rPr>
          <w:rFonts w:ascii="Times New Roman" w:hAnsi="Times New Roman" w:cs="Times New Roman"/>
          <w:color w:val="000000" w:themeColor="text1"/>
          <w:sz w:val="20"/>
          <w:szCs w:val="20"/>
        </w:rPr>
        <w:t xml:space="preserve">he total shear stress applied to the wall throughout a cardiac cycle can be determined using the time-average WSS (TAWSS) (Jun </w:t>
      </w:r>
      <w:r w:rsidR="0043405F" w:rsidRPr="0043405F">
        <w:rPr>
          <w:rFonts w:ascii="Times New Roman" w:hAnsi="Times New Roman" w:cs="Times New Roman"/>
          <w:sz w:val="20"/>
          <w:szCs w:val="20"/>
        </w:rPr>
        <w:t>Wen et al., 2023)</w:t>
      </w:r>
      <w:r w:rsidR="0043405F" w:rsidRPr="0043405F">
        <w:rPr>
          <w:rFonts w:ascii="Times New Roman" w:hAnsi="Times New Roman" w:cs="Times New Roman"/>
          <w:color w:val="000000" w:themeColor="text1"/>
          <w:sz w:val="20"/>
          <w:szCs w:val="20"/>
        </w:rPr>
        <w:t>, which is defined as follows:</w:t>
      </w:r>
    </w:p>
    <w:tbl>
      <w:tblPr>
        <w:tblW w:w="7092" w:type="dxa"/>
        <w:tblLook w:val="04A0" w:firstRow="1" w:lastRow="0" w:firstColumn="1" w:lastColumn="0" w:noHBand="0" w:noVBand="1"/>
      </w:tblPr>
      <w:tblGrid>
        <w:gridCol w:w="6127"/>
        <w:gridCol w:w="965"/>
      </w:tblGrid>
      <w:tr w:rsidR="00E10FC5" w:rsidRPr="00A94774" w14:paraId="4294B4CF" w14:textId="77777777" w:rsidTr="001F304A">
        <w:trPr>
          <w:trHeight w:val="740"/>
        </w:trPr>
        <w:tc>
          <w:tcPr>
            <w:tcW w:w="6127" w:type="dxa"/>
            <w:shd w:val="clear" w:color="auto" w:fill="auto"/>
            <w:vAlign w:val="center"/>
          </w:tcPr>
          <w:p w14:paraId="0D22421A" w14:textId="7B5EAEC8" w:rsidR="00E10FC5" w:rsidRPr="00A94774" w:rsidRDefault="00A655F2" w:rsidP="001F304A">
            <w:pPr>
              <w:pStyle w:val="Els-body-text"/>
              <w:spacing w:before="120" w:after="120" w:line="264" w:lineRule="auto"/>
              <w:rPr>
                <w:lang w:val="en-GB"/>
              </w:rPr>
            </w:pPr>
            <m:oMath>
              <m:r>
                <w:rPr>
                  <w:rFonts w:ascii="Cambria Math" w:hAnsi="Cambria Math"/>
                  <w:color w:val="000000" w:themeColor="text1"/>
                </w:rPr>
                <m:t>TAWSS=</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t</m:t>
                  </m:r>
                </m:den>
              </m:f>
              <m:nary>
                <m:naryPr>
                  <m:limLoc m:val="subSup"/>
                  <m:ctrlPr>
                    <w:rPr>
                      <w:rFonts w:ascii="Cambria Math" w:hAnsi="Cambria Math"/>
                      <w:i/>
                      <w:color w:val="000000" w:themeColor="text1"/>
                    </w:rPr>
                  </m:ctrlPr>
                </m:naryPr>
                <m:sub>
                  <m:r>
                    <w:rPr>
                      <w:rFonts w:ascii="Cambria Math" w:hAnsi="Cambria Math"/>
                      <w:color w:val="000000" w:themeColor="text1"/>
                    </w:rPr>
                    <m:t>0</m:t>
                  </m:r>
                </m:sub>
                <m:sup>
                  <m:r>
                    <w:rPr>
                      <w:rFonts w:ascii="Cambria Math" w:hAnsi="Cambria Math"/>
                      <w:color w:val="000000" w:themeColor="text1"/>
                    </w:rPr>
                    <m:t>t</m:t>
                  </m:r>
                </m:sup>
                <m:e>
                  <m:d>
                    <m:dPr>
                      <m:begChr m:val="|"/>
                      <m:endChr m:val="|"/>
                      <m:ctrlPr>
                        <w:rPr>
                          <w:rFonts w:ascii="Cambria Math" w:hAnsi="Cambria Math"/>
                          <w:i/>
                          <w:color w:val="000000" w:themeColor="text1"/>
                        </w:rPr>
                      </m:ctrlPr>
                    </m:dPr>
                    <m:e>
                      <m:r>
                        <w:rPr>
                          <w:rFonts w:ascii="Cambria Math" w:hAnsi="Cambria Math"/>
                          <w:color w:val="000000" w:themeColor="text1"/>
                        </w:rPr>
                        <m:t>WSS</m:t>
                      </m:r>
                      <m:d>
                        <m:dPr>
                          <m:ctrlPr>
                            <w:rPr>
                              <w:rFonts w:ascii="Cambria Math" w:hAnsi="Cambria Math"/>
                              <w:i/>
                              <w:color w:val="000000" w:themeColor="text1"/>
                            </w:rPr>
                          </m:ctrlPr>
                        </m:dPr>
                        <m:e>
                          <m:r>
                            <w:rPr>
                              <w:rFonts w:ascii="Cambria Math" w:hAnsi="Cambria Math"/>
                              <w:color w:val="000000" w:themeColor="text1"/>
                            </w:rPr>
                            <m:t>s,t</m:t>
                          </m:r>
                        </m:e>
                      </m:d>
                    </m:e>
                  </m:d>
                  <m:r>
                    <w:rPr>
                      <w:rFonts w:ascii="Cambria Math" w:hAnsi="Cambria Math"/>
                      <w:color w:val="000000" w:themeColor="text1"/>
                    </w:rPr>
                    <m:t>dt</m:t>
                  </m:r>
                </m:e>
              </m:nary>
            </m:oMath>
            <w:r w:rsidR="00E10FC5">
              <w:rPr>
                <w:rFonts w:ascii="Cambria Math" w:hAnsi="Cambria Math"/>
                <w:i/>
              </w:rPr>
              <w:t xml:space="preserve"> </w:t>
            </w:r>
          </w:p>
        </w:tc>
        <w:tc>
          <w:tcPr>
            <w:tcW w:w="965" w:type="dxa"/>
            <w:shd w:val="clear" w:color="auto" w:fill="auto"/>
            <w:vAlign w:val="center"/>
          </w:tcPr>
          <w:p w14:paraId="764EA81F" w14:textId="56620376" w:rsidR="00E10FC5" w:rsidRPr="00A94774" w:rsidRDefault="00E10FC5" w:rsidP="001F304A">
            <w:pPr>
              <w:pStyle w:val="Els-body-text"/>
              <w:spacing w:before="120" w:after="120" w:line="264" w:lineRule="auto"/>
              <w:jc w:val="right"/>
              <w:rPr>
                <w:lang w:val="en-GB"/>
              </w:rPr>
            </w:pPr>
            <w:r>
              <w:rPr>
                <w:lang w:val="en-GB"/>
              </w:rPr>
              <w:t xml:space="preserve">    </w:t>
            </w:r>
            <w:r w:rsidRPr="00A94774">
              <w:rPr>
                <w:lang w:val="en-GB"/>
              </w:rPr>
              <w:t>(</w:t>
            </w:r>
            <w:r>
              <w:rPr>
                <w:lang w:val="en-GB"/>
              </w:rPr>
              <w:t>4</w:t>
            </w:r>
            <w:r w:rsidRPr="00A94774">
              <w:rPr>
                <w:lang w:val="en-GB"/>
              </w:rPr>
              <w:t>)</w:t>
            </w:r>
          </w:p>
        </w:tc>
      </w:tr>
    </w:tbl>
    <w:p w14:paraId="64C19952" w14:textId="2B18447D" w:rsidR="0043405F" w:rsidRDefault="0043405F" w:rsidP="001F304A">
      <w:pPr>
        <w:pStyle w:val="Corpotesto"/>
        <w:jc w:val="both"/>
        <w:rPr>
          <w:rFonts w:ascii="Times New Roman" w:hAnsi="Times New Roman" w:cs="Times New Roman"/>
          <w:color w:val="000000" w:themeColor="text1"/>
          <w:sz w:val="20"/>
          <w:szCs w:val="20"/>
        </w:rPr>
      </w:pPr>
      <w:r w:rsidRPr="0043405F">
        <w:rPr>
          <w:rFonts w:ascii="Times New Roman" w:hAnsi="Times New Roman" w:cs="Times New Roman"/>
          <w:color w:val="000000" w:themeColor="text1"/>
          <w:sz w:val="20"/>
          <w:szCs w:val="20"/>
        </w:rPr>
        <w:t>A popular metric for assessing the axial directional shift of WSS during a cardiac cycle is the oscillatory shear index (OSI), which is defined as (</w:t>
      </w:r>
      <w:r w:rsidRPr="0043405F">
        <w:rPr>
          <w:rFonts w:ascii="Times New Roman" w:hAnsi="Times New Roman" w:cs="Times New Roman"/>
          <w:color w:val="000000" w:themeColor="text1"/>
          <w:w w:val="105"/>
          <w:sz w:val="20"/>
          <w:szCs w:val="20"/>
        </w:rPr>
        <w:t>Ku</w:t>
      </w:r>
      <w:r w:rsidRPr="0043405F">
        <w:rPr>
          <w:rFonts w:ascii="Times New Roman" w:hAnsi="Times New Roman" w:cs="Times New Roman"/>
          <w:color w:val="000000" w:themeColor="text1"/>
          <w:sz w:val="20"/>
          <w:szCs w:val="20"/>
        </w:rPr>
        <w:t xml:space="preserve"> et al., 1995). A low OSI value shows unidirectional shear flow, whereas a high OSI value suggests oscillatory shear distribution on the vessel wall during a cardiac cycle. The OSI scale runs from 0 to 0.5.</w:t>
      </w:r>
    </w:p>
    <w:tbl>
      <w:tblPr>
        <w:tblW w:w="7115" w:type="dxa"/>
        <w:tblLook w:val="04A0" w:firstRow="1" w:lastRow="0" w:firstColumn="1" w:lastColumn="0" w:noHBand="0" w:noVBand="1"/>
      </w:tblPr>
      <w:tblGrid>
        <w:gridCol w:w="6147"/>
        <w:gridCol w:w="968"/>
      </w:tblGrid>
      <w:tr w:rsidR="00A655F2" w:rsidRPr="00A94774" w14:paraId="2FF7E781" w14:textId="77777777" w:rsidTr="001F304A">
        <w:trPr>
          <w:trHeight w:val="824"/>
        </w:trPr>
        <w:tc>
          <w:tcPr>
            <w:tcW w:w="6147" w:type="dxa"/>
            <w:shd w:val="clear" w:color="auto" w:fill="auto"/>
            <w:vAlign w:val="center"/>
          </w:tcPr>
          <w:p w14:paraId="451C0482" w14:textId="31A4657F" w:rsidR="00A655F2" w:rsidRPr="00A94774" w:rsidRDefault="00A655F2" w:rsidP="001F304A">
            <w:pPr>
              <w:pStyle w:val="Els-body-text"/>
              <w:spacing w:before="120" w:after="120" w:line="264" w:lineRule="auto"/>
              <w:rPr>
                <w:lang w:val="en-GB"/>
              </w:rPr>
            </w:pPr>
            <m:oMath>
              <m:r>
                <w:rPr>
                  <w:rFonts w:ascii="Cambria Math" w:hAnsi="Cambria Math"/>
                  <w:color w:val="000000" w:themeColor="text1"/>
                </w:rPr>
                <m:t>OSI=0.5</m:t>
              </m:r>
              <m:d>
                <m:dPr>
                  <m:begChr m:val="["/>
                  <m:endChr m:val="]"/>
                  <m:ctrlPr>
                    <w:rPr>
                      <w:rFonts w:ascii="Cambria Math" w:hAnsi="Cambria Math"/>
                      <w:i/>
                      <w:color w:val="000000" w:themeColor="text1"/>
                    </w:rPr>
                  </m:ctrlPr>
                </m:dPr>
                <m:e>
                  <m:r>
                    <w:rPr>
                      <w:rFonts w:ascii="Cambria Math" w:hAnsi="Cambria Math"/>
                      <w:color w:val="000000" w:themeColor="text1"/>
                    </w:rPr>
                    <m:t>1-</m:t>
                  </m:r>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nary>
                            <m:naryPr>
                              <m:limLoc m:val="subSup"/>
                              <m:ctrlPr>
                                <w:rPr>
                                  <w:rFonts w:ascii="Cambria Math" w:hAnsi="Cambria Math"/>
                                  <w:i/>
                                  <w:color w:val="000000" w:themeColor="text1"/>
                                </w:rPr>
                              </m:ctrlPr>
                            </m:naryPr>
                            <m:sub>
                              <m:r>
                                <w:rPr>
                                  <w:rFonts w:ascii="Cambria Math" w:hAnsi="Cambria Math"/>
                                  <w:color w:val="000000" w:themeColor="text1"/>
                                </w:rPr>
                                <m:t>0</m:t>
                              </m:r>
                            </m:sub>
                            <m:sup>
                              <m:r>
                                <w:rPr>
                                  <w:rFonts w:ascii="Cambria Math" w:hAnsi="Cambria Math"/>
                                  <w:color w:val="000000" w:themeColor="text1"/>
                                </w:rPr>
                                <m:t>t</m:t>
                              </m:r>
                            </m:sup>
                            <m:e>
                              <m:r>
                                <w:rPr>
                                  <w:rFonts w:ascii="Cambria Math" w:hAnsi="Cambria Math"/>
                                  <w:color w:val="000000" w:themeColor="text1"/>
                                </w:rPr>
                                <m:t>WSS</m:t>
                              </m:r>
                              <m:d>
                                <m:dPr>
                                  <m:ctrlPr>
                                    <w:rPr>
                                      <w:rFonts w:ascii="Cambria Math" w:hAnsi="Cambria Math"/>
                                      <w:i/>
                                      <w:color w:val="000000" w:themeColor="text1"/>
                                    </w:rPr>
                                  </m:ctrlPr>
                                </m:dPr>
                                <m:e>
                                  <m:r>
                                    <w:rPr>
                                      <w:rFonts w:ascii="Cambria Math" w:hAnsi="Cambria Math"/>
                                      <w:color w:val="000000" w:themeColor="text1"/>
                                    </w:rPr>
                                    <m:t>s,t</m:t>
                                  </m:r>
                                </m:e>
                              </m:d>
                              <m:r>
                                <w:rPr>
                                  <w:rFonts w:ascii="Cambria Math" w:hAnsi="Cambria Math"/>
                                  <w:color w:val="000000" w:themeColor="text1"/>
                                </w:rPr>
                                <m:t>dt</m:t>
                              </m:r>
                            </m:e>
                          </m:nary>
                        </m:e>
                      </m:d>
                    </m:num>
                    <m:den>
                      <m:nary>
                        <m:naryPr>
                          <m:limLoc m:val="subSup"/>
                          <m:ctrlPr>
                            <w:rPr>
                              <w:rFonts w:ascii="Cambria Math" w:hAnsi="Cambria Math"/>
                              <w:i/>
                              <w:color w:val="000000" w:themeColor="text1"/>
                            </w:rPr>
                          </m:ctrlPr>
                        </m:naryPr>
                        <m:sub>
                          <m:r>
                            <w:rPr>
                              <w:rFonts w:ascii="Cambria Math" w:hAnsi="Cambria Math"/>
                              <w:color w:val="000000" w:themeColor="text1"/>
                            </w:rPr>
                            <m:t>0</m:t>
                          </m:r>
                        </m:sub>
                        <m:sup>
                          <m:r>
                            <w:rPr>
                              <w:rFonts w:ascii="Cambria Math" w:hAnsi="Cambria Math"/>
                              <w:color w:val="000000" w:themeColor="text1"/>
                            </w:rPr>
                            <m:t>t</m:t>
                          </m:r>
                        </m:sup>
                        <m:e>
                          <m:d>
                            <m:dPr>
                              <m:begChr m:val="|"/>
                              <m:endChr m:val="|"/>
                              <m:ctrlPr>
                                <w:rPr>
                                  <w:rFonts w:ascii="Cambria Math" w:hAnsi="Cambria Math"/>
                                  <w:i/>
                                  <w:color w:val="000000" w:themeColor="text1"/>
                                </w:rPr>
                              </m:ctrlPr>
                            </m:dPr>
                            <m:e>
                              <m:r>
                                <w:rPr>
                                  <w:rFonts w:ascii="Cambria Math" w:hAnsi="Cambria Math"/>
                                  <w:color w:val="000000" w:themeColor="text1"/>
                                </w:rPr>
                                <m:t>WSS</m:t>
                              </m:r>
                              <m:d>
                                <m:dPr>
                                  <m:ctrlPr>
                                    <w:rPr>
                                      <w:rFonts w:ascii="Cambria Math" w:hAnsi="Cambria Math"/>
                                      <w:i/>
                                      <w:color w:val="000000" w:themeColor="text1"/>
                                    </w:rPr>
                                  </m:ctrlPr>
                                </m:dPr>
                                <m:e>
                                  <m:r>
                                    <w:rPr>
                                      <w:rFonts w:ascii="Cambria Math" w:hAnsi="Cambria Math"/>
                                      <w:color w:val="000000" w:themeColor="text1"/>
                                    </w:rPr>
                                    <m:t>s,t</m:t>
                                  </m:r>
                                </m:e>
                              </m:d>
                            </m:e>
                          </m:d>
                          <m:r>
                            <w:rPr>
                              <w:rFonts w:ascii="Cambria Math" w:hAnsi="Cambria Math"/>
                              <w:color w:val="000000" w:themeColor="text1"/>
                            </w:rPr>
                            <m:t>dt</m:t>
                          </m:r>
                        </m:e>
                      </m:nary>
                    </m:den>
                  </m:f>
                </m:e>
              </m:d>
            </m:oMath>
            <w:r>
              <w:rPr>
                <w:rFonts w:ascii="Cambria Math" w:hAnsi="Cambria Math"/>
                <w:i/>
              </w:rPr>
              <w:t xml:space="preserve"> </w:t>
            </w:r>
          </w:p>
        </w:tc>
        <w:tc>
          <w:tcPr>
            <w:tcW w:w="968" w:type="dxa"/>
            <w:shd w:val="clear" w:color="auto" w:fill="auto"/>
            <w:vAlign w:val="center"/>
          </w:tcPr>
          <w:p w14:paraId="5EE5C65E" w14:textId="61507AD7" w:rsidR="00A655F2" w:rsidRPr="00A94774" w:rsidRDefault="00A655F2" w:rsidP="001F304A">
            <w:pPr>
              <w:pStyle w:val="Els-body-text"/>
              <w:spacing w:before="120" w:after="120" w:line="264" w:lineRule="auto"/>
              <w:jc w:val="right"/>
              <w:rPr>
                <w:lang w:val="en-GB"/>
              </w:rPr>
            </w:pPr>
            <w:r>
              <w:rPr>
                <w:lang w:val="en-GB"/>
              </w:rPr>
              <w:t xml:space="preserve">    </w:t>
            </w:r>
            <w:r w:rsidRPr="00A94774">
              <w:rPr>
                <w:lang w:val="en-GB"/>
              </w:rPr>
              <w:t>(</w:t>
            </w:r>
            <w:r>
              <w:rPr>
                <w:lang w:val="en-GB"/>
              </w:rPr>
              <w:t>5</w:t>
            </w:r>
            <w:r w:rsidRPr="00A94774">
              <w:rPr>
                <w:lang w:val="en-GB"/>
              </w:rPr>
              <w:t>)</w:t>
            </w:r>
          </w:p>
        </w:tc>
      </w:tr>
    </w:tbl>
    <w:p w14:paraId="2C2A5943" w14:textId="006EC105" w:rsidR="0043405F" w:rsidRDefault="0023716F" w:rsidP="001F304A">
      <w:pPr>
        <w:pStyle w:val="Corpotesto"/>
        <w:jc w:val="both"/>
        <w:rPr>
          <w:rFonts w:ascii="Times New Roman" w:hAnsi="Times New Roman" w:cs="Times New Roman"/>
          <w:sz w:val="20"/>
          <w:szCs w:val="20"/>
        </w:rPr>
      </w:pPr>
      <w:r>
        <w:rPr>
          <w:rFonts w:ascii="Times New Roman" w:hAnsi="Times New Roman" w:cs="Times New Roman"/>
          <w:sz w:val="20"/>
          <w:szCs w:val="20"/>
        </w:rPr>
        <w:t>A</w:t>
      </w:r>
      <w:r w:rsidR="0043405F" w:rsidRPr="0043405F">
        <w:rPr>
          <w:rFonts w:ascii="Times New Roman" w:hAnsi="Times New Roman" w:cs="Times New Roman"/>
          <w:sz w:val="20"/>
          <w:szCs w:val="20"/>
        </w:rPr>
        <w:t>nother often used indicator is the relative residence time (RRT), which calculates the length of time the particles spend close to the vessel wall. It falls between 0 and infinity. Regions with low and oscillating WSS are indicated by high RRT (</w:t>
      </w:r>
      <w:r w:rsidR="0043405F" w:rsidRPr="0043405F">
        <w:rPr>
          <w:rFonts w:ascii="Times New Roman" w:hAnsi="Times New Roman" w:cs="Times New Roman"/>
          <w:w w:val="110"/>
          <w:sz w:val="20"/>
          <w:szCs w:val="20"/>
        </w:rPr>
        <w:t>Lee</w:t>
      </w:r>
      <w:r w:rsidR="0043405F" w:rsidRPr="0043405F">
        <w:rPr>
          <w:rFonts w:ascii="Times New Roman" w:hAnsi="Times New Roman" w:cs="Times New Roman"/>
          <w:sz w:val="20"/>
          <w:szCs w:val="20"/>
        </w:rPr>
        <w:t xml:space="preserve"> et al., 2009), which is defined as (</w:t>
      </w:r>
      <w:r w:rsidR="0043405F" w:rsidRPr="0043405F">
        <w:rPr>
          <w:rFonts w:ascii="Times New Roman" w:hAnsi="Times New Roman" w:cs="Times New Roman"/>
          <w:w w:val="110"/>
          <w:sz w:val="20"/>
          <w:szCs w:val="20"/>
        </w:rPr>
        <w:t>Himburg</w:t>
      </w:r>
      <w:r w:rsidR="0043405F" w:rsidRPr="0043405F">
        <w:rPr>
          <w:rFonts w:ascii="Times New Roman" w:hAnsi="Times New Roman" w:cs="Times New Roman"/>
          <w:sz w:val="20"/>
          <w:szCs w:val="20"/>
        </w:rPr>
        <w:t xml:space="preserve"> et al., 2004):</w:t>
      </w:r>
    </w:p>
    <w:tbl>
      <w:tblPr>
        <w:tblW w:w="7085" w:type="dxa"/>
        <w:tblLook w:val="04A0" w:firstRow="1" w:lastRow="0" w:firstColumn="1" w:lastColumn="0" w:noHBand="0" w:noVBand="1"/>
      </w:tblPr>
      <w:tblGrid>
        <w:gridCol w:w="6121"/>
        <w:gridCol w:w="964"/>
      </w:tblGrid>
      <w:tr w:rsidR="00A655F2" w:rsidRPr="00A94774" w14:paraId="7D7B44B5" w14:textId="77777777" w:rsidTr="001F304A">
        <w:trPr>
          <w:trHeight w:val="678"/>
        </w:trPr>
        <w:tc>
          <w:tcPr>
            <w:tcW w:w="6121" w:type="dxa"/>
            <w:shd w:val="clear" w:color="auto" w:fill="auto"/>
            <w:vAlign w:val="center"/>
          </w:tcPr>
          <w:p w14:paraId="30BB858F" w14:textId="00E13D66" w:rsidR="00A655F2" w:rsidRPr="00A94774" w:rsidRDefault="00A655F2" w:rsidP="001F304A">
            <w:pPr>
              <w:pStyle w:val="Els-body-text"/>
              <w:spacing w:before="120" w:after="120" w:line="264" w:lineRule="auto"/>
              <w:rPr>
                <w:lang w:val="en-GB"/>
              </w:rPr>
            </w:pPr>
            <m:oMath>
              <m:r>
                <w:rPr>
                  <w:rFonts w:ascii="Cambria Math" w:hAnsi="Cambria Math"/>
                  <w:color w:val="000000" w:themeColor="text1"/>
                </w:rPr>
                <m:t>RRT=</m:t>
              </m:r>
              <m:f>
                <m:fPr>
                  <m:ctrlPr>
                    <w:rPr>
                      <w:rFonts w:ascii="Cambria Math" w:hAnsi="Cambria Math"/>
                      <w:i/>
                      <w:color w:val="000000" w:themeColor="text1"/>
                    </w:rPr>
                  </m:ctrlPr>
                </m:fPr>
                <m:num>
                  <m:r>
                    <w:rPr>
                      <w:rFonts w:ascii="Cambria Math" w:hAnsi="Cambria Math"/>
                      <w:color w:val="000000" w:themeColor="text1"/>
                    </w:rPr>
                    <m:t>1</m:t>
                  </m:r>
                </m:num>
                <m:den>
                  <m:d>
                    <m:dPr>
                      <m:ctrlPr>
                        <w:rPr>
                          <w:rFonts w:ascii="Cambria Math" w:hAnsi="Cambria Math"/>
                          <w:i/>
                          <w:color w:val="000000" w:themeColor="text1"/>
                        </w:rPr>
                      </m:ctrlPr>
                    </m:dPr>
                    <m:e>
                      <m:r>
                        <w:rPr>
                          <w:rFonts w:ascii="Cambria Math" w:hAnsi="Cambria Math"/>
                          <w:color w:val="000000" w:themeColor="text1"/>
                        </w:rPr>
                        <m:t>1-2.OSI</m:t>
                      </m:r>
                    </m:e>
                  </m:d>
                  <m:r>
                    <w:rPr>
                      <w:rFonts w:ascii="Cambria Math" w:hAnsi="Cambria Math"/>
                      <w:color w:val="000000" w:themeColor="text1"/>
                    </w:rPr>
                    <m:t>.TAWSS</m:t>
                  </m:r>
                </m:den>
              </m:f>
            </m:oMath>
            <w:r>
              <w:rPr>
                <w:rFonts w:ascii="Cambria Math" w:hAnsi="Cambria Math"/>
                <w:i/>
              </w:rPr>
              <w:t xml:space="preserve"> </w:t>
            </w:r>
          </w:p>
        </w:tc>
        <w:tc>
          <w:tcPr>
            <w:tcW w:w="964" w:type="dxa"/>
            <w:shd w:val="clear" w:color="auto" w:fill="auto"/>
            <w:vAlign w:val="center"/>
          </w:tcPr>
          <w:p w14:paraId="24FF9EC9" w14:textId="1BFCC868" w:rsidR="00A655F2" w:rsidRPr="00A94774" w:rsidRDefault="00A655F2" w:rsidP="001F304A">
            <w:pPr>
              <w:pStyle w:val="Els-body-text"/>
              <w:spacing w:before="120" w:after="120" w:line="264" w:lineRule="auto"/>
              <w:jc w:val="right"/>
              <w:rPr>
                <w:lang w:val="en-GB"/>
              </w:rPr>
            </w:pPr>
            <w:r>
              <w:rPr>
                <w:lang w:val="en-GB"/>
              </w:rPr>
              <w:t xml:space="preserve">    </w:t>
            </w:r>
            <w:r w:rsidRPr="00A94774">
              <w:rPr>
                <w:lang w:val="en-GB"/>
              </w:rPr>
              <w:t>(</w:t>
            </w:r>
            <w:r>
              <w:rPr>
                <w:lang w:val="en-GB"/>
              </w:rPr>
              <w:t>6</w:t>
            </w:r>
            <w:r w:rsidRPr="00A94774">
              <w:rPr>
                <w:lang w:val="en-GB"/>
              </w:rPr>
              <w:t>)</w:t>
            </w:r>
          </w:p>
        </w:tc>
      </w:tr>
    </w:tbl>
    <w:p w14:paraId="58C5F6DB" w14:textId="77777777" w:rsidR="007B25E9" w:rsidRDefault="007B25E9" w:rsidP="007B25E9">
      <w:pPr>
        <w:pStyle w:val="Corpotesto"/>
        <w:jc w:val="both"/>
        <w:rPr>
          <w:rFonts w:ascii="Times New Roman" w:hAnsi="Times New Roman" w:cs="Times New Roman"/>
          <w:sz w:val="20"/>
          <w:szCs w:val="20"/>
        </w:rPr>
      </w:pPr>
      <w:r w:rsidRPr="0043405F">
        <w:rPr>
          <w:rFonts w:ascii="Times New Roman" w:hAnsi="Times New Roman" w:cs="Times New Roman"/>
          <w:sz w:val="20"/>
          <w:szCs w:val="20"/>
        </w:rPr>
        <w:t>Velocity profile (VP) with shear stress distribution is defined as:</w:t>
      </w:r>
    </w:p>
    <w:tbl>
      <w:tblPr>
        <w:tblW w:w="7085" w:type="dxa"/>
        <w:tblLook w:val="04A0" w:firstRow="1" w:lastRow="0" w:firstColumn="1" w:lastColumn="0" w:noHBand="0" w:noVBand="1"/>
      </w:tblPr>
      <w:tblGrid>
        <w:gridCol w:w="6121"/>
        <w:gridCol w:w="964"/>
      </w:tblGrid>
      <w:tr w:rsidR="007B25E9" w:rsidRPr="00A94774" w14:paraId="2649ABA7" w14:textId="77777777" w:rsidTr="00BE1B37">
        <w:trPr>
          <w:trHeight w:val="583"/>
        </w:trPr>
        <w:tc>
          <w:tcPr>
            <w:tcW w:w="6121" w:type="dxa"/>
            <w:shd w:val="clear" w:color="auto" w:fill="auto"/>
            <w:vAlign w:val="center"/>
          </w:tcPr>
          <w:p w14:paraId="3D9C0F18" w14:textId="77777777" w:rsidR="007B25E9" w:rsidRPr="00A94774" w:rsidRDefault="007B25E9" w:rsidP="00BE1B37">
            <w:pPr>
              <w:pStyle w:val="Els-body-text"/>
              <w:spacing w:before="120" w:after="120" w:line="264" w:lineRule="auto"/>
              <w:rPr>
                <w:lang w:val="en-GB"/>
              </w:rPr>
            </w:pPr>
            <m:oMath>
              <m:r>
                <w:rPr>
                  <w:rFonts w:ascii="Cambria Math" w:hAnsi="Cambria Math"/>
                </w:rPr>
                <m:t>v=</m:t>
              </m:r>
              <m:f>
                <m:fPr>
                  <m:ctrlPr>
                    <w:rPr>
                      <w:rFonts w:ascii="Cambria Math" w:hAnsi="Cambria Math"/>
                      <w:i/>
                    </w:rPr>
                  </m:ctrlPr>
                </m:fPr>
                <m:num>
                  <m:sSup>
                    <m:sSupPr>
                      <m:ctrlPr>
                        <w:rPr>
                          <w:rFonts w:ascii="Cambria Math" w:hAnsi="Cambria Math"/>
                          <w:i/>
                        </w:rPr>
                      </m:ctrlPr>
                    </m:sSupPr>
                    <m:e>
                      <m:r>
                        <w:rPr>
                          <w:rFonts w:ascii="Cambria Math" w:hAnsi="Cambria Math"/>
                        </w:rPr>
                        <m:t>b</m:t>
                      </m:r>
                    </m:e>
                    <m:sup>
                      <m:r>
                        <w:rPr>
                          <w:rFonts w:ascii="Cambria Math" w:hAnsi="Cambria Math"/>
                        </w:rPr>
                        <m:t>2</m:t>
                      </m:r>
                    </m:sup>
                  </m:sSup>
                </m:num>
                <m:den>
                  <m:r>
                    <w:rPr>
                      <w:rFonts w:ascii="Cambria Math" w:hAnsi="Cambria Math"/>
                    </w:rPr>
                    <m:t>2μ</m:t>
                  </m:r>
                </m:den>
              </m:f>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y</m:t>
                              </m:r>
                            </m:num>
                            <m:den>
                              <m:r>
                                <w:rPr>
                                  <w:rFonts w:ascii="Cambria Math" w:hAnsi="Cambria Math"/>
                                </w:rPr>
                                <m:t>b</m:t>
                              </m:r>
                            </m:den>
                          </m:f>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y</m:t>
                      </m:r>
                    </m:num>
                    <m:den>
                      <m:r>
                        <w:rPr>
                          <w:rFonts w:ascii="Cambria Math" w:hAnsi="Cambria Math"/>
                        </w:rPr>
                        <m:t>b</m:t>
                      </m:r>
                    </m:den>
                  </m:f>
                </m:e>
              </m:d>
              <m:f>
                <m:fPr>
                  <m:ctrlPr>
                    <w:rPr>
                      <w:rFonts w:ascii="Cambria Math" w:hAnsi="Cambria Math"/>
                      <w:i/>
                    </w:rPr>
                  </m:ctrlPr>
                </m:fPr>
                <m:num>
                  <m:r>
                    <w:rPr>
                      <w:rFonts w:ascii="Cambria Math" w:hAnsi="Cambria Math"/>
                    </w:rPr>
                    <m:t>d</m:t>
                  </m:r>
                </m:num>
                <m:den>
                  <m:r>
                    <w:rPr>
                      <w:rFonts w:ascii="Cambria Math" w:hAnsi="Cambria Math"/>
                    </w:rPr>
                    <m:t>dx</m:t>
                  </m:r>
                </m:den>
              </m:f>
              <m:r>
                <w:rPr>
                  <w:rFonts w:ascii="Cambria Math" w:hAnsi="Cambria Math"/>
                </w:rPr>
                <m:t>(p+ρgh)</m:t>
              </m:r>
            </m:oMath>
            <w:r>
              <w:rPr>
                <w:rFonts w:ascii="Cambria Math" w:hAnsi="Cambria Math"/>
                <w:i/>
              </w:rPr>
              <w:t xml:space="preserve"> </w:t>
            </w:r>
          </w:p>
        </w:tc>
        <w:tc>
          <w:tcPr>
            <w:tcW w:w="964" w:type="dxa"/>
            <w:shd w:val="clear" w:color="auto" w:fill="auto"/>
            <w:vAlign w:val="center"/>
          </w:tcPr>
          <w:p w14:paraId="26FBD5E6" w14:textId="77777777" w:rsidR="007B25E9" w:rsidRPr="00A94774" w:rsidRDefault="007B25E9" w:rsidP="00BE1B37">
            <w:pPr>
              <w:pStyle w:val="Els-body-text"/>
              <w:spacing w:before="120" w:after="120" w:line="264" w:lineRule="auto"/>
              <w:jc w:val="right"/>
              <w:rPr>
                <w:lang w:val="en-GB"/>
              </w:rPr>
            </w:pPr>
            <w:r>
              <w:rPr>
                <w:lang w:val="en-GB"/>
              </w:rPr>
              <w:t xml:space="preserve">    </w:t>
            </w:r>
            <w:r w:rsidRPr="00A94774">
              <w:rPr>
                <w:lang w:val="en-GB"/>
              </w:rPr>
              <w:t>(</w:t>
            </w:r>
            <w:r>
              <w:rPr>
                <w:lang w:val="en-GB"/>
              </w:rPr>
              <w:t>7</w:t>
            </w:r>
            <w:r w:rsidRPr="00A94774">
              <w:rPr>
                <w:lang w:val="en-GB"/>
              </w:rPr>
              <w:t>)</w:t>
            </w:r>
          </w:p>
        </w:tc>
      </w:tr>
    </w:tbl>
    <w:p w14:paraId="4D549996" w14:textId="77777777" w:rsidR="00207C54" w:rsidRDefault="007B25E9" w:rsidP="007B25E9">
      <w:pPr>
        <w:pStyle w:val="Corpotesto"/>
        <w:jc w:val="both"/>
        <w:rPr>
          <w:rFonts w:ascii="Times New Roman" w:hAnsi="Times New Roman" w:cs="Times New Roman"/>
          <w:sz w:val="20"/>
          <w:szCs w:val="20"/>
        </w:rPr>
      </w:pPr>
      <m:oMath>
        <m:r>
          <w:rPr>
            <w:rFonts w:ascii="Cambria Math" w:hAnsi="Cambria Math" w:cs="Times New Roman"/>
            <w:sz w:val="20"/>
            <w:szCs w:val="20"/>
          </w:rPr>
          <m:t>b</m:t>
        </m:r>
      </m:oMath>
      <w:r w:rsidRPr="0043405F">
        <w:rPr>
          <w:rFonts w:ascii="Times New Roman" w:hAnsi="Times New Roman" w:cs="Times New Roman"/>
          <w:sz w:val="20"/>
          <w:szCs w:val="20"/>
        </w:rPr>
        <w:t xml:space="preserve"> is the distance between Caudal and cranial wall, </w:t>
      </w:r>
      <m:oMath>
        <m:r>
          <w:rPr>
            <w:rFonts w:ascii="Cambria Math" w:hAnsi="Cambria Math" w:cs="Times New Roman"/>
            <w:sz w:val="20"/>
            <w:szCs w:val="20"/>
          </w:rPr>
          <m:t>μ</m:t>
        </m:r>
      </m:oMath>
      <w:r w:rsidRPr="0043405F">
        <w:rPr>
          <w:rFonts w:ascii="Times New Roman" w:hAnsi="Times New Roman" w:cs="Times New Roman"/>
          <w:sz w:val="20"/>
          <w:szCs w:val="20"/>
        </w:rPr>
        <w:t xml:space="preserve"> is the fluid viscosity and h is the vertical distance of the flow point from the datum </w:t>
      </w:r>
      <w:proofErr w:type="gramStart"/>
      <w:r w:rsidRPr="0043405F">
        <w:rPr>
          <w:rFonts w:ascii="Times New Roman" w:hAnsi="Times New Roman" w:cs="Times New Roman"/>
          <w:sz w:val="20"/>
          <w:szCs w:val="20"/>
        </w:rPr>
        <w:t>line.</w:t>
      </w:r>
      <w:proofErr w:type="gramEnd"/>
      <w:r>
        <w:rPr>
          <w:rFonts w:ascii="Times New Roman" w:hAnsi="Times New Roman" w:cs="Times New Roman"/>
          <w:sz w:val="20"/>
          <w:szCs w:val="20"/>
        </w:rPr>
        <w:t xml:space="preserve"> </w:t>
      </w:r>
    </w:p>
    <w:p w14:paraId="3045050B" w14:textId="77777777" w:rsidR="00207C54" w:rsidRPr="0043405F" w:rsidRDefault="00207C54" w:rsidP="00207C54">
      <w:pPr>
        <w:spacing w:before="240"/>
        <w:jc w:val="center"/>
      </w:pPr>
      <w:r>
        <w:rPr>
          <w:noProof/>
        </w:rPr>
        <w:drawing>
          <wp:inline distT="0" distB="0" distL="0" distR="0" wp14:anchorId="2C946EC3" wp14:editId="5569E6F6">
            <wp:extent cx="4499610" cy="1474470"/>
            <wp:effectExtent l="0" t="0" r="0" b="0"/>
            <wp:docPr id="480535820" name="Picture 1" descr="A screenshot of a computer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535820" name="Picture 1" descr="A screenshot of a computer game&#10;&#10;Description automatically generated"/>
                    <pic:cNvPicPr/>
                  </pic:nvPicPr>
                  <pic:blipFill>
                    <a:blip r:embed="rId9"/>
                    <a:stretch>
                      <a:fillRect/>
                    </a:stretch>
                  </pic:blipFill>
                  <pic:spPr>
                    <a:xfrm>
                      <a:off x="0" y="0"/>
                      <a:ext cx="4499610" cy="1474470"/>
                    </a:xfrm>
                    <a:prstGeom prst="rect">
                      <a:avLst/>
                    </a:prstGeom>
                  </pic:spPr>
                </pic:pic>
              </a:graphicData>
            </a:graphic>
          </wp:inline>
        </w:drawing>
      </w:r>
    </w:p>
    <w:p w14:paraId="62DF5388" w14:textId="77777777" w:rsidR="00207C54" w:rsidRDefault="00207C54" w:rsidP="00207C54">
      <w:pPr>
        <w:autoSpaceDE w:val="0"/>
        <w:autoSpaceDN w:val="0"/>
        <w:adjustRightInd w:val="0"/>
        <w:jc w:val="both"/>
        <w:rPr>
          <w:sz w:val="18"/>
          <w:szCs w:val="18"/>
          <w:lang w:val="en-US"/>
        </w:rPr>
      </w:pPr>
      <w:r w:rsidRPr="00350723">
        <w:rPr>
          <w:sz w:val="18"/>
          <w:szCs w:val="18"/>
        </w:rPr>
        <w:t xml:space="preserve">Figure 2: Unsteady </w:t>
      </w:r>
      <w:r w:rsidRPr="00350723">
        <w:rPr>
          <w:sz w:val="18"/>
          <w:szCs w:val="18"/>
          <w:lang w:val="en-US"/>
        </w:rPr>
        <w:t xml:space="preserve">WSS fluctuations on the left renal arteries. Three types of renal orientation (downward, horizontal, upward) and three types of partial renal coverage (25%, 50%, 75%) were </w:t>
      </w:r>
      <w:proofErr w:type="gramStart"/>
      <w:r w:rsidRPr="00350723">
        <w:rPr>
          <w:sz w:val="18"/>
          <w:szCs w:val="18"/>
          <w:lang w:val="en-US"/>
        </w:rPr>
        <w:t>taken into account</w:t>
      </w:r>
      <w:proofErr w:type="gramEnd"/>
      <w:r w:rsidRPr="00350723">
        <w:rPr>
          <w:sz w:val="18"/>
          <w:szCs w:val="18"/>
          <w:lang w:val="en-US"/>
        </w:rPr>
        <w:t>. a) TAWSS; b) OSI; c) RRT.</w:t>
      </w:r>
    </w:p>
    <w:p w14:paraId="0B82B421" w14:textId="77777777" w:rsidR="00207C54" w:rsidRDefault="00207C54" w:rsidP="007B25E9">
      <w:pPr>
        <w:pStyle w:val="Corpotesto"/>
        <w:jc w:val="both"/>
        <w:rPr>
          <w:rFonts w:ascii="Times New Roman" w:hAnsi="Times New Roman" w:cs="Times New Roman"/>
          <w:sz w:val="20"/>
          <w:szCs w:val="20"/>
        </w:rPr>
      </w:pPr>
    </w:p>
    <w:p w14:paraId="734AEA00" w14:textId="4194FB8A" w:rsidR="007B25E9" w:rsidRPr="0043405F" w:rsidRDefault="007B25E9" w:rsidP="007B25E9">
      <w:pPr>
        <w:pStyle w:val="Corpotesto"/>
        <w:jc w:val="both"/>
        <w:rPr>
          <w:rFonts w:ascii="Times New Roman" w:hAnsi="Times New Roman" w:cs="Times New Roman"/>
          <w:sz w:val="20"/>
          <w:szCs w:val="20"/>
        </w:rPr>
      </w:pPr>
      <w:r w:rsidRPr="0043405F">
        <w:rPr>
          <w:rFonts w:ascii="Times New Roman" w:hAnsi="Times New Roman" w:cs="Times New Roman"/>
          <w:sz w:val="20"/>
          <w:szCs w:val="20"/>
        </w:rPr>
        <w:lastRenderedPageBreak/>
        <w:t xml:space="preserve">The hemodynamic parameters based on the finite volume approach were visualized and analyzed using commercial computational fluid dynamics software, ANSYS FLUENT. In this investigation, an implicit 3D solver with default segregation was used. To adjust the pressure and velocity, the Semi-Implicit approach for Pressure Linked Equations (SIMPLE) approach was applied. Each pulse cycle in pulsatile simulations was divided into 300 time-steps, each measuring 2.5 </w:t>
      </w:r>
      <w:proofErr w:type="spellStart"/>
      <w:r w:rsidRPr="0043405F">
        <w:rPr>
          <w:rFonts w:ascii="Times New Roman" w:hAnsi="Times New Roman" w:cs="Times New Roman"/>
          <w:sz w:val="20"/>
          <w:szCs w:val="20"/>
        </w:rPr>
        <w:t>ms</w:t>
      </w:r>
      <w:proofErr w:type="spellEnd"/>
      <w:r w:rsidRPr="0043405F">
        <w:rPr>
          <w:rFonts w:ascii="Times New Roman" w:hAnsi="Times New Roman" w:cs="Times New Roman"/>
          <w:sz w:val="20"/>
          <w:szCs w:val="20"/>
        </w:rPr>
        <w:t xml:space="preserve"> (the simulated cycle period was T = 0.75 s). For each simulation, four cardiac cycles were chosen in order to get consistent outcomes. </w:t>
      </w:r>
    </w:p>
    <w:p w14:paraId="1B7ADF9B" w14:textId="05E74518" w:rsidR="0043405F" w:rsidRPr="000867A6" w:rsidRDefault="0043405F" w:rsidP="004600B6">
      <w:pPr>
        <w:pStyle w:val="Paragrafoelenco"/>
        <w:numPr>
          <w:ilvl w:val="0"/>
          <w:numId w:val="23"/>
        </w:numPr>
        <w:adjustRightInd w:val="0"/>
        <w:spacing w:before="240"/>
        <w:jc w:val="both"/>
        <w:rPr>
          <w:rFonts w:ascii="Times New Roman" w:hAnsi="Times New Roman" w:cs="Times New Roman"/>
          <w:b/>
          <w:color w:val="000000"/>
        </w:rPr>
      </w:pPr>
      <w:r w:rsidRPr="000867A6">
        <w:rPr>
          <w:rFonts w:ascii="Times New Roman" w:hAnsi="Times New Roman" w:cs="Times New Roman"/>
          <w:b/>
          <w:color w:val="000000"/>
        </w:rPr>
        <w:t>Results and Discussions</w:t>
      </w:r>
    </w:p>
    <w:p w14:paraId="2D2CEE59" w14:textId="77777777" w:rsidR="00207C54" w:rsidRDefault="0043405F" w:rsidP="006A7267">
      <w:pPr>
        <w:autoSpaceDE w:val="0"/>
        <w:autoSpaceDN w:val="0"/>
        <w:adjustRightInd w:val="0"/>
        <w:jc w:val="both"/>
        <w:rPr>
          <w:lang w:val="en-US"/>
        </w:rPr>
      </w:pPr>
      <w:r w:rsidRPr="0043405F">
        <w:rPr>
          <w:lang w:val="en-US"/>
        </w:rPr>
        <w:t xml:space="preserve">The TAWSS contour map on the left renal arteries is displayed in Figure 2a. Regarding the renal arteries oriented horizontally and downwardly, areas on the cranial and caudal walls exhibit high (&gt;2 Pa) and low (0.4 Pa) TAWSS, respectively. These regions are particularly noticeable near the branch orifice and become more pronounced as coverage deteriorates. </w:t>
      </w:r>
      <w:r w:rsidR="00350723">
        <w:rPr>
          <w:lang w:val="en-US"/>
        </w:rPr>
        <w:t>D</w:t>
      </w:r>
      <w:r w:rsidR="00350723" w:rsidRPr="0043405F">
        <w:rPr>
          <w:lang w:val="en-US"/>
        </w:rPr>
        <w:t xml:space="preserve">ownstream in the renal arteries, the total WSS level progressively dropped, particularly as the partial coverage worsened. </w:t>
      </w:r>
      <w:r w:rsidR="00A71E16" w:rsidRPr="0043405F">
        <w:rPr>
          <w:lang w:val="en-US"/>
        </w:rPr>
        <w:t>It should be mentioned that, in addition to the exacerbation of the partial coverage, there is a negligible decrease in the overall WSS distribution downstream in the renal arteries with an upward inclination.</w:t>
      </w:r>
      <w:r w:rsidR="00A71E16">
        <w:rPr>
          <w:lang w:val="en-US"/>
        </w:rPr>
        <w:t xml:space="preserve"> </w:t>
      </w:r>
    </w:p>
    <w:p w14:paraId="08D12468" w14:textId="77777777" w:rsidR="00207C54" w:rsidRDefault="00207C54" w:rsidP="006A7267">
      <w:pPr>
        <w:autoSpaceDE w:val="0"/>
        <w:autoSpaceDN w:val="0"/>
        <w:adjustRightInd w:val="0"/>
        <w:jc w:val="both"/>
        <w:rPr>
          <w:lang w:val="en-US"/>
        </w:rPr>
      </w:pPr>
    </w:p>
    <w:p w14:paraId="35713094" w14:textId="2FC08C3F" w:rsidR="0052776E" w:rsidRDefault="0043405F" w:rsidP="006A7267">
      <w:pPr>
        <w:autoSpaceDE w:val="0"/>
        <w:autoSpaceDN w:val="0"/>
        <w:adjustRightInd w:val="0"/>
        <w:jc w:val="both"/>
        <w:rPr>
          <w:color w:val="000000"/>
          <w:lang w:val="en-US"/>
        </w:rPr>
      </w:pPr>
      <w:r w:rsidRPr="0043405F">
        <w:rPr>
          <w:color w:val="000000"/>
          <w:lang w:val="en-US"/>
        </w:rPr>
        <w:t>However, the contour maps of OSI and RRT, which have a similar distribution, are shown in Figures 2 b and c. Regarding the moderate degree of coverage (~25 %), it is rare to find high RRT (&gt;30 Pa</w:t>
      </w:r>
      <w:r w:rsidRPr="0043405F">
        <w:rPr>
          <w:color w:val="000000"/>
          <w:vertAlign w:val="superscript"/>
          <w:lang w:val="en-US"/>
        </w:rPr>
        <w:t>-1</w:t>
      </w:r>
      <w:r w:rsidRPr="0043405F">
        <w:rPr>
          <w:color w:val="000000"/>
          <w:lang w:val="en-US"/>
        </w:rPr>
        <w:t xml:space="preserve">) and OSI (&gt;0.4) in any renal artery. </w:t>
      </w:r>
      <w:r w:rsidR="00335CE5">
        <w:rPr>
          <w:color w:val="000000"/>
          <w:lang w:val="en-US"/>
        </w:rPr>
        <w:t>C</w:t>
      </w:r>
      <w:r w:rsidRPr="0043405F">
        <w:rPr>
          <w:color w:val="000000"/>
          <w:lang w:val="en-US"/>
        </w:rPr>
        <w:t xml:space="preserve">oncerning the significant level of coverage (less than 50 %), there were evident variations in the OSI and RRT distributions, which were influenced by the distinct orientations. Regarding the downward-oriented renal arteries, the caudal wall near the covered stent or away from the branch orifice is where elevated OSI and RRT are most commonly seen. </w:t>
      </w:r>
    </w:p>
    <w:p w14:paraId="1AEBBF41" w14:textId="77777777" w:rsidR="00207C54" w:rsidRPr="0043405F" w:rsidRDefault="00207C54" w:rsidP="00207C54">
      <w:pPr>
        <w:spacing w:before="240"/>
        <w:jc w:val="center"/>
      </w:pPr>
      <w:r>
        <w:rPr>
          <w:noProof/>
          <w:lang w:val="en-US"/>
        </w:rPr>
        <w:drawing>
          <wp:inline distT="0" distB="0" distL="0" distR="0" wp14:anchorId="76B78C6C" wp14:editId="7A92FDA6">
            <wp:extent cx="4499610" cy="3296443"/>
            <wp:effectExtent l="0" t="0" r="0" b="0"/>
            <wp:docPr id="8" name="Picture 8" descr="A graph of a number of different types of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aph of a number of different types of lines&#10;&#10;Description automatically generated with medium confidence"/>
                    <pic:cNvPicPr/>
                  </pic:nvPicPr>
                  <pic:blipFill>
                    <a:blip r:embed="rId10">
                      <a:extLst>
                        <a:ext uri="{BEBA8EAE-BF5A-486C-A8C5-ECC9F3942E4B}">
                          <a14:imgProps xmlns:a14="http://schemas.microsoft.com/office/drawing/2010/main">
                            <a14:imgLayer r:embed="rId11">
                              <a14:imgEffect>
                                <a14:saturation sat="0"/>
                              </a14:imgEffect>
                            </a14:imgLayer>
                          </a14:imgProps>
                        </a:ext>
                      </a:extLst>
                    </a:blip>
                    <a:stretch>
                      <a:fillRect/>
                    </a:stretch>
                  </pic:blipFill>
                  <pic:spPr>
                    <a:xfrm>
                      <a:off x="0" y="0"/>
                      <a:ext cx="4499610" cy="3296443"/>
                    </a:xfrm>
                    <a:prstGeom prst="rect">
                      <a:avLst/>
                    </a:prstGeom>
                  </pic:spPr>
                </pic:pic>
              </a:graphicData>
            </a:graphic>
          </wp:inline>
        </w:drawing>
      </w:r>
    </w:p>
    <w:p w14:paraId="6114D18A" w14:textId="77777777" w:rsidR="00207C54" w:rsidRPr="00350723" w:rsidRDefault="00207C54" w:rsidP="00207C54">
      <w:pPr>
        <w:autoSpaceDE w:val="0"/>
        <w:autoSpaceDN w:val="0"/>
        <w:adjustRightInd w:val="0"/>
        <w:jc w:val="both"/>
        <w:rPr>
          <w:sz w:val="18"/>
          <w:szCs w:val="18"/>
          <w:lang w:val="en-US"/>
        </w:rPr>
      </w:pPr>
      <w:r w:rsidRPr="00350723">
        <w:rPr>
          <w:sz w:val="18"/>
          <w:szCs w:val="18"/>
        </w:rPr>
        <w:t xml:space="preserve">Figure 3: </w:t>
      </w:r>
      <w:r w:rsidRPr="00350723">
        <w:rPr>
          <w:sz w:val="18"/>
          <w:szCs w:val="18"/>
          <w:lang w:val="en-US"/>
        </w:rPr>
        <w:t xml:space="preserve">TAWSS, OSI and RRT on left renal artery </w:t>
      </w:r>
      <w:r>
        <w:rPr>
          <w:sz w:val="18"/>
          <w:szCs w:val="18"/>
          <w:lang w:val="en-US"/>
        </w:rPr>
        <w:t>for</w:t>
      </w:r>
      <w:r w:rsidRPr="00350723">
        <w:rPr>
          <w:sz w:val="18"/>
          <w:szCs w:val="18"/>
          <w:lang w:val="en-US"/>
        </w:rPr>
        <w:t xml:space="preserve"> renal orientations and degrees of coverage.</w:t>
      </w:r>
    </w:p>
    <w:p w14:paraId="7BAB3BAA" w14:textId="77777777" w:rsidR="00207C54" w:rsidRDefault="00207C54" w:rsidP="00207C54">
      <w:pPr>
        <w:autoSpaceDE w:val="0"/>
        <w:autoSpaceDN w:val="0"/>
        <w:adjustRightInd w:val="0"/>
        <w:jc w:val="both"/>
        <w:rPr>
          <w:color w:val="000000"/>
          <w:lang w:val="en-US"/>
        </w:rPr>
      </w:pPr>
      <w:r w:rsidRPr="0043405F">
        <w:rPr>
          <w:color w:val="000000"/>
          <w:lang w:val="en-US"/>
        </w:rPr>
        <w:lastRenderedPageBreak/>
        <w:t>Regarding the horizontally oriented renal arteries, high OSI and RRT distribution can be detected in both the caudal wall (near the covered-stent) and cranial wall (far from the branch orifice). Even though the partial coverage of the renal arteries with the upward-oriented artery reached 75 %, there was no discernible high OSI and RRT distribution.</w:t>
      </w:r>
      <w:r>
        <w:rPr>
          <w:color w:val="000000"/>
          <w:lang w:val="en-US"/>
        </w:rPr>
        <w:t xml:space="preserve"> </w:t>
      </w:r>
      <w:r w:rsidR="003772B7">
        <w:rPr>
          <w:color w:val="000000"/>
          <w:lang w:val="en-US"/>
        </w:rPr>
        <w:t xml:space="preserve">As </w:t>
      </w:r>
      <w:r w:rsidR="003772B7" w:rsidRPr="0043405F">
        <w:rPr>
          <w:color w:val="000000"/>
          <w:lang w:val="en-US"/>
        </w:rPr>
        <w:t>seen in Figure 3, TAWSS, OSI, and RRT were examined along the caudal and cranial walls of left renal arteries. First, because to renal branching and incomplete coverage, high and low TAWSS typically developed near the branch orifice. It is noteworthy that the renal arteries with horizontal orientation on their caudal wall exhibit the highest areas rate of low TAWSS, particularly when the partial coverage reaches 75 %, whereas the arteries oriented upward exhibit the lowest areas rate.</w:t>
      </w:r>
      <w:r w:rsidR="003772B7">
        <w:rPr>
          <w:color w:val="000000"/>
          <w:lang w:val="en-US"/>
        </w:rPr>
        <w:t xml:space="preserve"> </w:t>
      </w:r>
      <w:r w:rsidR="003772B7" w:rsidRPr="0043405F">
        <w:rPr>
          <w:color w:val="000000"/>
          <w:lang w:val="en-US"/>
        </w:rPr>
        <w:t>Conversely, the cranial wall of the renal arteries oriented horizontally also had the highest WSS value, whereas the arteries oriented downwardly had a comparatively lower WSS in the same area. Regarding the OSI distribution on the renal arteries, it was discovered that the cranial wall of the arteries had the highest OSI, and that the aggravation of partial coverage was correlated with an increase in the average OSI value.</w:t>
      </w:r>
      <w:r>
        <w:rPr>
          <w:color w:val="000000"/>
          <w:lang w:val="en-US"/>
        </w:rPr>
        <w:t xml:space="preserve"> </w:t>
      </w:r>
      <w:r w:rsidR="0043405F" w:rsidRPr="0043405F">
        <w:rPr>
          <w:color w:val="000000"/>
          <w:lang w:val="en-US"/>
        </w:rPr>
        <w:t>OSI distribution can be found on the cranial wall of real arteries with horizontal orientation, even if the coverage was mild (horizontal) with respect to 25 % coverage as for the area-averaged OSI on cranial wall. Regarding the distribution of RRT within the renal arteries.</w:t>
      </w:r>
    </w:p>
    <w:p w14:paraId="04C3286F" w14:textId="731CEAC1" w:rsidR="00207C54" w:rsidRDefault="0043405F" w:rsidP="00207C54">
      <w:pPr>
        <w:autoSpaceDE w:val="0"/>
        <w:autoSpaceDN w:val="0"/>
        <w:adjustRightInd w:val="0"/>
        <w:spacing w:before="240"/>
        <w:jc w:val="both"/>
        <w:rPr>
          <w:color w:val="000000"/>
          <w:lang w:val="en-US"/>
        </w:rPr>
      </w:pPr>
      <w:r w:rsidRPr="0043405F">
        <w:rPr>
          <w:color w:val="000000"/>
          <w:lang w:val="en-US"/>
        </w:rPr>
        <w:t>In general, the renal arteries oriented downward on the cranial wall had the lowest RRT distribution when compared to the other two artery types (downward vs. horizontal and upward) with regard to 25 % coverage. The highest RRT value recorded on the cranial wall was only 3.8 Pa</w:t>
      </w:r>
      <w:r w:rsidRPr="0043405F">
        <w:rPr>
          <w:color w:val="000000"/>
          <w:vertAlign w:val="superscript"/>
          <w:lang w:val="en-US"/>
        </w:rPr>
        <w:t>-1</w:t>
      </w:r>
      <w:r w:rsidRPr="0043405F">
        <w:rPr>
          <w:color w:val="000000"/>
          <w:lang w:val="en-US"/>
        </w:rPr>
        <w:t xml:space="preserve"> when the partial coverage reached 75 %. But in this area, the renal arteries oriented horizontally distributed.</w:t>
      </w:r>
      <w:r w:rsidR="00C90392">
        <w:rPr>
          <w:color w:val="000000"/>
          <w:lang w:val="en-US"/>
        </w:rPr>
        <w:t xml:space="preserve"> </w:t>
      </w:r>
      <w:r w:rsidRPr="0043405F">
        <w:rPr>
          <w:lang w:val="en-US"/>
        </w:rPr>
        <w:t xml:space="preserve">The instantaneous flow rate of left renal arteries with varying orientations and partial coverage levels during a cardiac cycle is depicted in Figure 4. In general, the renal arteries with downward and horizontal orientations did not significantly differ in terms of instantaneous flow rate. Similar reversed flow rates of approximately 4% (downward) versus horizontal occurred in both types of renal arteries during the diastolic phase, when partial coverage reached 75 </w:t>
      </w:r>
      <w:proofErr w:type="gramStart"/>
      <w:r w:rsidRPr="0043405F">
        <w:rPr>
          <w:lang w:val="en-US"/>
        </w:rPr>
        <w:t>%.</w:t>
      </w:r>
      <w:r w:rsidR="003772B7" w:rsidRPr="0043405F">
        <w:rPr>
          <w:color w:val="000000"/>
          <w:lang w:val="en-US"/>
        </w:rPr>
        <w:t>It</w:t>
      </w:r>
      <w:proofErr w:type="gramEnd"/>
      <w:r w:rsidR="003772B7" w:rsidRPr="0043405F">
        <w:rPr>
          <w:color w:val="000000"/>
          <w:lang w:val="en-US"/>
        </w:rPr>
        <w:t xml:space="preserve"> is surprising, though, that the upward-oriented renal arteries, which may have resulted from the retrograde flow pattern, eliminated the reversed flow during the diastolic period and increased the flow rate during the systolic period with regard to the 75 % partial coverage. </w:t>
      </w:r>
    </w:p>
    <w:p w14:paraId="1EEC2C66" w14:textId="77777777" w:rsidR="00207C54" w:rsidRPr="0043405F" w:rsidRDefault="00207C54" w:rsidP="00207C54">
      <w:pPr>
        <w:autoSpaceDE w:val="0"/>
        <w:autoSpaceDN w:val="0"/>
        <w:adjustRightInd w:val="0"/>
        <w:spacing w:before="240"/>
        <w:jc w:val="center"/>
        <w:rPr>
          <w:lang w:val="en-US"/>
        </w:rPr>
      </w:pPr>
      <w:r>
        <w:rPr>
          <w:noProof/>
        </w:rPr>
        <w:drawing>
          <wp:inline distT="0" distB="0" distL="0" distR="0" wp14:anchorId="15B4F307" wp14:editId="59DC0751">
            <wp:extent cx="4499610" cy="2228850"/>
            <wp:effectExtent l="0" t="0" r="0" b="0"/>
            <wp:docPr id="1818446319" name="Picture 1" descr="A group of graphs showing upward and up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446319" name="Picture 1" descr="A group of graphs showing upward and upward&#10;&#10;Description automatically generated"/>
                    <pic:cNvPicPr/>
                  </pic:nvPicPr>
                  <pic:blipFill>
                    <a:blip r:embed="rId12"/>
                    <a:stretch>
                      <a:fillRect/>
                    </a:stretch>
                  </pic:blipFill>
                  <pic:spPr>
                    <a:xfrm>
                      <a:off x="0" y="0"/>
                      <a:ext cx="4499610" cy="2228850"/>
                    </a:xfrm>
                    <a:prstGeom prst="rect">
                      <a:avLst/>
                    </a:prstGeom>
                  </pic:spPr>
                </pic:pic>
              </a:graphicData>
            </a:graphic>
          </wp:inline>
        </w:drawing>
      </w:r>
    </w:p>
    <w:p w14:paraId="65700677" w14:textId="77777777" w:rsidR="00207C54" w:rsidRDefault="00207C54" w:rsidP="00207C54">
      <w:pPr>
        <w:autoSpaceDE w:val="0"/>
        <w:autoSpaceDN w:val="0"/>
        <w:adjustRightInd w:val="0"/>
        <w:jc w:val="both"/>
        <w:rPr>
          <w:sz w:val="18"/>
          <w:szCs w:val="18"/>
          <w:lang w:val="en-US"/>
        </w:rPr>
      </w:pPr>
      <w:r w:rsidRPr="00350723">
        <w:rPr>
          <w:sz w:val="18"/>
          <w:szCs w:val="18"/>
        </w:rPr>
        <w:t xml:space="preserve">Figure 4: </w:t>
      </w:r>
      <w:r w:rsidRPr="00350723">
        <w:rPr>
          <w:sz w:val="18"/>
          <w:szCs w:val="18"/>
          <w:lang w:val="en-US"/>
        </w:rPr>
        <w:t>Instantaneous volume flow rate of the left renal artery during a cardiac cycle, the renal arteries with downward</w:t>
      </w:r>
      <w:r>
        <w:rPr>
          <w:sz w:val="18"/>
          <w:szCs w:val="18"/>
          <w:lang w:val="en-US"/>
        </w:rPr>
        <w:t>, horizontal and upward</w:t>
      </w:r>
      <w:r w:rsidRPr="00350723">
        <w:rPr>
          <w:sz w:val="18"/>
          <w:szCs w:val="18"/>
          <w:lang w:val="en-US"/>
        </w:rPr>
        <w:t xml:space="preserve"> orientation</w:t>
      </w:r>
    </w:p>
    <w:p w14:paraId="432020D8" w14:textId="4DF2E2E5" w:rsidR="006A7267" w:rsidRPr="00207C54" w:rsidRDefault="003772B7" w:rsidP="003772B7">
      <w:pPr>
        <w:autoSpaceDE w:val="0"/>
        <w:autoSpaceDN w:val="0"/>
        <w:adjustRightInd w:val="0"/>
        <w:spacing w:before="240"/>
        <w:jc w:val="both"/>
        <w:rPr>
          <w:lang w:val="en-US"/>
        </w:rPr>
      </w:pPr>
      <w:r w:rsidRPr="0043405F">
        <w:rPr>
          <w:color w:val="000000"/>
          <w:lang w:val="en-US"/>
        </w:rPr>
        <w:lastRenderedPageBreak/>
        <w:t>The renal arteries oriented downward had the highest blood perfusion, while the arteries oriented upward had the lowest, concerning the mild coverage (~25 %). In contrast, the cumulative flow rate in the upward renal arteries had the least reduction in blood perfusion with respect to 75 % coverage during a cardiac cycle for the serious coverage (~50 %).</w:t>
      </w:r>
      <w:r>
        <w:rPr>
          <w:color w:val="000000"/>
          <w:lang w:val="en-US"/>
        </w:rPr>
        <w:t xml:space="preserve"> </w:t>
      </w:r>
      <w:r w:rsidR="006A7267" w:rsidRPr="0043405F">
        <w:t>In relation to the TAWSS or RRT on the vessel wall, the renal artery with a downward orientation exhibited a less unfavo</w:t>
      </w:r>
      <w:r w:rsidR="006A7267">
        <w:t>u</w:t>
      </w:r>
      <w:r w:rsidR="006A7267" w:rsidRPr="0043405F">
        <w:t>rable WSS distribution for the mild partial coverage (~25 %).</w:t>
      </w:r>
      <w:r w:rsidR="006A7267" w:rsidRPr="006A7267">
        <w:t xml:space="preserve"> </w:t>
      </w:r>
      <w:r w:rsidR="006A7267">
        <w:t>W</w:t>
      </w:r>
      <w:r w:rsidR="006A7267" w:rsidRPr="0043405F">
        <w:rPr>
          <w:color w:val="000000"/>
          <w:lang w:val="en-US"/>
        </w:rPr>
        <w:t xml:space="preserve">hen mild partial coverage developed, the downward renal artery may be at lower risk of thrombosis. On the caudal and cranial walls of all three types of renal arteries, however, unfavorable WSS distribution progressively increased in tandem with the worsening of coverage (~50 %). </w:t>
      </w:r>
    </w:p>
    <w:p w14:paraId="3D42B69B" w14:textId="77777777" w:rsidR="003772B7" w:rsidRPr="0043405F" w:rsidRDefault="003772B7" w:rsidP="001F304A">
      <w:pPr>
        <w:autoSpaceDE w:val="0"/>
        <w:autoSpaceDN w:val="0"/>
        <w:adjustRightInd w:val="0"/>
        <w:jc w:val="both"/>
        <w:rPr>
          <w:color w:val="000000"/>
          <w:lang w:val="en-US"/>
        </w:rPr>
      </w:pPr>
    </w:p>
    <w:p w14:paraId="6FAE1E67" w14:textId="2EE72EBB" w:rsidR="0043405F" w:rsidRPr="00786AFA" w:rsidRDefault="0043405F" w:rsidP="001F304A">
      <w:pPr>
        <w:autoSpaceDE w:val="0"/>
        <w:autoSpaceDN w:val="0"/>
        <w:adjustRightInd w:val="0"/>
        <w:jc w:val="both"/>
        <w:rPr>
          <w:b/>
          <w:sz w:val="22"/>
          <w:szCs w:val="22"/>
          <w:lang w:val="en-US"/>
        </w:rPr>
      </w:pPr>
      <w:r w:rsidRPr="00786AFA">
        <w:rPr>
          <w:b/>
          <w:sz w:val="22"/>
          <w:szCs w:val="22"/>
          <w:lang w:val="en-US"/>
        </w:rPr>
        <w:t>4. Conclusion</w:t>
      </w:r>
      <w:r w:rsidR="00786AFA" w:rsidRPr="00786AFA">
        <w:rPr>
          <w:b/>
          <w:sz w:val="22"/>
          <w:szCs w:val="22"/>
          <w:lang w:val="en-US"/>
        </w:rPr>
        <w:t>s</w:t>
      </w:r>
    </w:p>
    <w:p w14:paraId="05D15985" w14:textId="6719CAF0" w:rsidR="0043405F" w:rsidRPr="0043405F" w:rsidRDefault="0043405F" w:rsidP="001F304A">
      <w:pPr>
        <w:autoSpaceDE w:val="0"/>
        <w:autoSpaceDN w:val="0"/>
        <w:adjustRightInd w:val="0"/>
        <w:jc w:val="both"/>
        <w:rPr>
          <w:color w:val="000000"/>
          <w:lang w:val="en-US"/>
        </w:rPr>
      </w:pPr>
      <w:r w:rsidRPr="0043405F">
        <w:rPr>
          <w:lang w:val="en-US"/>
        </w:rPr>
        <w:t>For mild renal coverage following EVAR, renal arteries oriented downward may have the advantage of lowering the risk of renal occlusion</w:t>
      </w:r>
      <w:r w:rsidR="00144FC8">
        <w:rPr>
          <w:lang w:val="en-US"/>
        </w:rPr>
        <w:t>. Th</w:t>
      </w:r>
      <w:r w:rsidRPr="0043405F">
        <w:rPr>
          <w:lang w:val="en-US"/>
        </w:rPr>
        <w:t>e main concern for all types of renal arteries remains the high risk of renal complications due to highly disturbed wall shear distribution, which would increase significantly if serious renal coverage appeared regardless of renal orientation</w:t>
      </w:r>
      <w:r w:rsidR="00144FC8">
        <w:rPr>
          <w:lang w:val="en-US"/>
        </w:rPr>
        <w:t xml:space="preserve">. Since </w:t>
      </w:r>
      <w:r w:rsidRPr="0043405F">
        <w:rPr>
          <w:lang w:val="en-US"/>
        </w:rPr>
        <w:t xml:space="preserve">renal arteries oriented horizontally continue to suffer from more </w:t>
      </w:r>
      <w:proofErr w:type="spellStart"/>
      <w:r w:rsidRPr="0043405F">
        <w:rPr>
          <w:lang w:val="en-US"/>
        </w:rPr>
        <w:t>unfavo</w:t>
      </w:r>
      <w:r w:rsidR="00F72D8C">
        <w:rPr>
          <w:lang w:val="en-US"/>
        </w:rPr>
        <w:t>u</w:t>
      </w:r>
      <w:r w:rsidRPr="0043405F">
        <w:rPr>
          <w:lang w:val="en-US"/>
        </w:rPr>
        <w:t>rable</w:t>
      </w:r>
      <w:proofErr w:type="spellEnd"/>
      <w:r w:rsidRPr="0043405F">
        <w:rPr>
          <w:lang w:val="en-US"/>
        </w:rPr>
        <w:t xml:space="preserve"> wall shear distribution than renal arteries with upward or downward orientation, it may be necessary to accept longer follow-up even in cases of mild partial renal coverage.</w:t>
      </w:r>
    </w:p>
    <w:p w14:paraId="4B63FFC8" w14:textId="77777777" w:rsidR="0043405F" w:rsidRPr="0043405F" w:rsidRDefault="0043405F" w:rsidP="001F304A">
      <w:pPr>
        <w:adjustRightInd w:val="0"/>
        <w:jc w:val="both"/>
        <w:rPr>
          <w:color w:val="000000"/>
          <w:lang w:val="en-US"/>
        </w:rPr>
      </w:pPr>
    </w:p>
    <w:p w14:paraId="56588BE6" w14:textId="035B8635" w:rsidR="0043405F" w:rsidRPr="00786AFA" w:rsidRDefault="0043405F" w:rsidP="00325529">
      <w:pPr>
        <w:pStyle w:val="Paragrafoelenco"/>
        <w:numPr>
          <w:ilvl w:val="0"/>
          <w:numId w:val="24"/>
        </w:numPr>
        <w:adjustRightInd w:val="0"/>
        <w:ind w:left="270" w:hanging="270"/>
        <w:jc w:val="both"/>
        <w:rPr>
          <w:rFonts w:ascii="Times New Roman" w:hAnsi="Times New Roman" w:cs="Times New Roman"/>
          <w:b/>
          <w:color w:val="000000"/>
        </w:rPr>
      </w:pPr>
      <w:r w:rsidRPr="00786AFA">
        <w:rPr>
          <w:rFonts w:ascii="Times New Roman" w:hAnsi="Times New Roman" w:cs="Times New Roman"/>
          <w:b/>
          <w:color w:val="000000"/>
        </w:rPr>
        <w:t>References</w:t>
      </w:r>
    </w:p>
    <w:p w14:paraId="28D78675" w14:textId="6381B2B8" w:rsidR="009C0AE8" w:rsidRPr="004A4BB3" w:rsidRDefault="009C0AE8" w:rsidP="00D020A9">
      <w:pPr>
        <w:tabs>
          <w:tab w:val="left" w:pos="-720"/>
        </w:tabs>
        <w:jc w:val="both"/>
        <w:rPr>
          <w:sz w:val="18"/>
          <w:szCs w:val="18"/>
        </w:rPr>
      </w:pPr>
      <w:r w:rsidRPr="004A4BB3">
        <w:rPr>
          <w:w w:val="110"/>
          <w:sz w:val="18"/>
          <w:szCs w:val="18"/>
        </w:rPr>
        <w:t>Y. Cho, K.</w:t>
      </w:r>
      <w:r w:rsidRPr="004A4BB3">
        <w:rPr>
          <w:spacing w:val="10"/>
          <w:w w:val="110"/>
          <w:sz w:val="18"/>
          <w:szCs w:val="18"/>
        </w:rPr>
        <w:t xml:space="preserve"> </w:t>
      </w:r>
      <w:r w:rsidRPr="004A4BB3">
        <w:rPr>
          <w:w w:val="110"/>
          <w:sz w:val="18"/>
          <w:szCs w:val="18"/>
        </w:rPr>
        <w:t>Kensey, 1991,</w:t>
      </w:r>
      <w:r w:rsidRPr="004A4BB3">
        <w:rPr>
          <w:spacing w:val="9"/>
          <w:w w:val="110"/>
          <w:sz w:val="18"/>
          <w:szCs w:val="18"/>
        </w:rPr>
        <w:t xml:space="preserve"> </w:t>
      </w:r>
      <w:r w:rsidRPr="004A4BB3">
        <w:rPr>
          <w:w w:val="110"/>
          <w:sz w:val="18"/>
          <w:szCs w:val="18"/>
        </w:rPr>
        <w:t>Effects</w:t>
      </w:r>
      <w:r w:rsidRPr="004A4BB3">
        <w:rPr>
          <w:spacing w:val="11"/>
          <w:w w:val="110"/>
          <w:sz w:val="18"/>
          <w:szCs w:val="18"/>
        </w:rPr>
        <w:t xml:space="preserve"> </w:t>
      </w:r>
      <w:r w:rsidRPr="004A4BB3">
        <w:rPr>
          <w:w w:val="110"/>
          <w:sz w:val="18"/>
          <w:szCs w:val="18"/>
        </w:rPr>
        <w:t>of</w:t>
      </w:r>
      <w:r w:rsidRPr="004A4BB3">
        <w:rPr>
          <w:spacing w:val="10"/>
          <w:w w:val="110"/>
          <w:sz w:val="18"/>
          <w:szCs w:val="18"/>
        </w:rPr>
        <w:t xml:space="preserve"> </w:t>
      </w:r>
      <w:r w:rsidRPr="004A4BB3">
        <w:rPr>
          <w:w w:val="110"/>
          <w:sz w:val="18"/>
          <w:szCs w:val="18"/>
        </w:rPr>
        <w:t>the</w:t>
      </w:r>
      <w:r w:rsidRPr="004A4BB3">
        <w:rPr>
          <w:spacing w:val="10"/>
          <w:w w:val="110"/>
          <w:sz w:val="18"/>
          <w:szCs w:val="18"/>
        </w:rPr>
        <w:t xml:space="preserve"> </w:t>
      </w:r>
      <w:r w:rsidRPr="004A4BB3">
        <w:rPr>
          <w:w w:val="110"/>
          <w:sz w:val="18"/>
          <w:szCs w:val="18"/>
        </w:rPr>
        <w:t>non-Newtonian</w:t>
      </w:r>
      <w:r w:rsidRPr="004A4BB3">
        <w:rPr>
          <w:spacing w:val="9"/>
          <w:w w:val="110"/>
          <w:sz w:val="18"/>
          <w:szCs w:val="18"/>
        </w:rPr>
        <w:t xml:space="preserve"> </w:t>
      </w:r>
      <w:r w:rsidRPr="004A4BB3">
        <w:rPr>
          <w:w w:val="110"/>
          <w:sz w:val="18"/>
          <w:szCs w:val="18"/>
        </w:rPr>
        <w:t>viscosity</w:t>
      </w:r>
      <w:r w:rsidRPr="004A4BB3">
        <w:rPr>
          <w:spacing w:val="9"/>
          <w:w w:val="110"/>
          <w:sz w:val="18"/>
          <w:szCs w:val="18"/>
        </w:rPr>
        <w:t xml:space="preserve"> </w:t>
      </w:r>
      <w:r w:rsidRPr="004A4BB3">
        <w:rPr>
          <w:w w:val="110"/>
          <w:sz w:val="18"/>
          <w:szCs w:val="18"/>
        </w:rPr>
        <w:t>of</w:t>
      </w:r>
      <w:r w:rsidRPr="004A4BB3">
        <w:rPr>
          <w:spacing w:val="10"/>
          <w:w w:val="110"/>
          <w:sz w:val="18"/>
          <w:szCs w:val="18"/>
        </w:rPr>
        <w:t xml:space="preserve"> </w:t>
      </w:r>
      <w:r w:rsidRPr="004A4BB3">
        <w:rPr>
          <w:w w:val="110"/>
          <w:sz w:val="18"/>
          <w:szCs w:val="18"/>
        </w:rPr>
        <w:t>blood</w:t>
      </w:r>
      <w:r w:rsidRPr="004A4BB3">
        <w:rPr>
          <w:spacing w:val="10"/>
          <w:w w:val="110"/>
          <w:sz w:val="18"/>
          <w:szCs w:val="18"/>
        </w:rPr>
        <w:t xml:space="preserve"> </w:t>
      </w:r>
      <w:r w:rsidRPr="004A4BB3">
        <w:rPr>
          <w:w w:val="110"/>
          <w:sz w:val="18"/>
          <w:szCs w:val="18"/>
        </w:rPr>
        <w:t>on</w:t>
      </w:r>
      <w:r w:rsidRPr="004A4BB3">
        <w:rPr>
          <w:spacing w:val="10"/>
          <w:w w:val="110"/>
          <w:sz w:val="18"/>
          <w:szCs w:val="18"/>
        </w:rPr>
        <w:t xml:space="preserve"> </w:t>
      </w:r>
      <w:r w:rsidRPr="004A4BB3">
        <w:rPr>
          <w:w w:val="110"/>
          <w:sz w:val="18"/>
          <w:szCs w:val="18"/>
        </w:rPr>
        <w:t>ﬂows</w:t>
      </w:r>
      <w:r w:rsidRPr="004A4BB3">
        <w:rPr>
          <w:spacing w:val="11"/>
          <w:w w:val="110"/>
          <w:sz w:val="18"/>
          <w:szCs w:val="18"/>
        </w:rPr>
        <w:t xml:space="preserve"> </w:t>
      </w:r>
      <w:r w:rsidRPr="004A4BB3">
        <w:rPr>
          <w:w w:val="110"/>
          <w:sz w:val="18"/>
          <w:szCs w:val="18"/>
        </w:rPr>
        <w:t>in</w:t>
      </w:r>
      <w:r w:rsidRPr="004A4BB3">
        <w:rPr>
          <w:spacing w:val="8"/>
          <w:w w:val="110"/>
          <w:sz w:val="18"/>
          <w:szCs w:val="18"/>
        </w:rPr>
        <w:t xml:space="preserve"> </w:t>
      </w:r>
      <w:r w:rsidRPr="004A4BB3">
        <w:rPr>
          <w:w w:val="110"/>
          <w:sz w:val="18"/>
          <w:szCs w:val="18"/>
        </w:rPr>
        <w:t xml:space="preserve">a </w:t>
      </w:r>
      <w:r w:rsidRPr="004A4BB3">
        <w:rPr>
          <w:w w:val="105"/>
          <w:sz w:val="18"/>
          <w:szCs w:val="18"/>
        </w:rPr>
        <w:t>diseased</w:t>
      </w:r>
      <w:r w:rsidRPr="004A4BB3">
        <w:rPr>
          <w:spacing w:val="15"/>
          <w:w w:val="105"/>
          <w:sz w:val="18"/>
          <w:szCs w:val="18"/>
        </w:rPr>
        <w:t xml:space="preserve"> </w:t>
      </w:r>
      <w:r w:rsidRPr="004A4BB3">
        <w:rPr>
          <w:w w:val="105"/>
          <w:sz w:val="18"/>
          <w:szCs w:val="18"/>
        </w:rPr>
        <w:t>arterial</w:t>
      </w:r>
      <w:r w:rsidRPr="004A4BB3">
        <w:rPr>
          <w:spacing w:val="17"/>
          <w:w w:val="105"/>
          <w:sz w:val="18"/>
          <w:szCs w:val="18"/>
        </w:rPr>
        <w:t xml:space="preserve"> </w:t>
      </w:r>
      <w:r w:rsidRPr="004A4BB3">
        <w:rPr>
          <w:w w:val="105"/>
          <w:sz w:val="18"/>
          <w:szCs w:val="18"/>
        </w:rPr>
        <w:t>vessel.</w:t>
      </w:r>
      <w:r w:rsidRPr="004A4BB3">
        <w:rPr>
          <w:spacing w:val="16"/>
          <w:w w:val="105"/>
          <w:sz w:val="18"/>
          <w:szCs w:val="18"/>
        </w:rPr>
        <w:t xml:space="preserve"> </w:t>
      </w:r>
      <w:r w:rsidRPr="004A4BB3">
        <w:rPr>
          <w:w w:val="105"/>
          <w:sz w:val="18"/>
          <w:szCs w:val="18"/>
        </w:rPr>
        <w:t>Part</w:t>
      </w:r>
      <w:r w:rsidRPr="004A4BB3">
        <w:rPr>
          <w:spacing w:val="15"/>
          <w:w w:val="105"/>
          <w:sz w:val="18"/>
          <w:szCs w:val="18"/>
        </w:rPr>
        <w:t xml:space="preserve"> </w:t>
      </w:r>
      <w:r w:rsidRPr="004A4BB3">
        <w:rPr>
          <w:w w:val="105"/>
          <w:sz w:val="18"/>
          <w:szCs w:val="18"/>
        </w:rPr>
        <w:t>1:</w:t>
      </w:r>
      <w:r w:rsidRPr="004A4BB3">
        <w:rPr>
          <w:spacing w:val="17"/>
          <w:w w:val="105"/>
          <w:sz w:val="18"/>
          <w:szCs w:val="18"/>
        </w:rPr>
        <w:t xml:space="preserve"> </w:t>
      </w:r>
      <w:r w:rsidRPr="004A4BB3">
        <w:rPr>
          <w:w w:val="105"/>
          <w:sz w:val="18"/>
          <w:szCs w:val="18"/>
        </w:rPr>
        <w:t>steady</w:t>
      </w:r>
      <w:r w:rsidRPr="004A4BB3">
        <w:rPr>
          <w:spacing w:val="14"/>
          <w:w w:val="105"/>
          <w:sz w:val="18"/>
          <w:szCs w:val="18"/>
        </w:rPr>
        <w:t xml:space="preserve"> </w:t>
      </w:r>
      <w:r w:rsidRPr="004A4BB3">
        <w:rPr>
          <w:w w:val="105"/>
          <w:sz w:val="18"/>
          <w:szCs w:val="18"/>
        </w:rPr>
        <w:t>ﬂows.</w:t>
      </w:r>
      <w:r w:rsidRPr="004A4BB3">
        <w:rPr>
          <w:spacing w:val="16"/>
          <w:w w:val="105"/>
          <w:sz w:val="18"/>
          <w:szCs w:val="18"/>
        </w:rPr>
        <w:t xml:space="preserve"> </w:t>
      </w:r>
      <w:r w:rsidRPr="004A4BB3">
        <w:rPr>
          <w:w w:val="105"/>
          <w:sz w:val="18"/>
          <w:szCs w:val="18"/>
        </w:rPr>
        <w:t>Biorheology, 28, 241–62</w:t>
      </w:r>
      <w:r w:rsidR="00F72D8C" w:rsidRPr="004A4BB3">
        <w:rPr>
          <w:sz w:val="18"/>
          <w:szCs w:val="18"/>
        </w:rPr>
        <w:t xml:space="preserve"> </w:t>
      </w:r>
    </w:p>
    <w:p w14:paraId="33ECDBE5" w14:textId="25469805" w:rsidR="00002E9D" w:rsidRPr="004A4BB3" w:rsidRDefault="00002E9D" w:rsidP="00002E9D">
      <w:pPr>
        <w:tabs>
          <w:tab w:val="left" w:pos="-720"/>
        </w:tabs>
        <w:jc w:val="both"/>
        <w:rPr>
          <w:b/>
          <w:bCs/>
          <w:sz w:val="18"/>
          <w:szCs w:val="18"/>
        </w:rPr>
      </w:pPr>
      <w:r w:rsidRPr="004A4BB3">
        <w:rPr>
          <w:w w:val="110"/>
          <w:sz w:val="18"/>
          <w:szCs w:val="18"/>
        </w:rPr>
        <w:t xml:space="preserve">L. Edwards, D. </w:t>
      </w:r>
      <w:proofErr w:type="spellStart"/>
      <w:r w:rsidRPr="004A4BB3">
        <w:rPr>
          <w:w w:val="110"/>
          <w:sz w:val="18"/>
          <w:szCs w:val="18"/>
        </w:rPr>
        <w:t>Dhanpat</w:t>
      </w:r>
      <w:proofErr w:type="spellEnd"/>
      <w:r w:rsidRPr="004A4BB3">
        <w:rPr>
          <w:w w:val="110"/>
          <w:sz w:val="18"/>
          <w:szCs w:val="18"/>
        </w:rPr>
        <w:t>, D. Chakrabarti,</w:t>
      </w:r>
      <w:r w:rsidR="00EF6492" w:rsidRPr="004A4BB3">
        <w:rPr>
          <w:w w:val="110"/>
          <w:sz w:val="18"/>
          <w:szCs w:val="18"/>
        </w:rPr>
        <w:t xml:space="preserve"> 2018,</w:t>
      </w:r>
      <w:r w:rsidRPr="004A4BB3">
        <w:rPr>
          <w:w w:val="110"/>
          <w:sz w:val="18"/>
          <w:szCs w:val="18"/>
        </w:rPr>
        <w:t xml:space="preserve"> </w:t>
      </w:r>
      <w:r w:rsidRPr="004A4BB3">
        <w:rPr>
          <w:color w:val="333333"/>
          <w:sz w:val="18"/>
          <w:szCs w:val="18"/>
        </w:rPr>
        <w:t xml:space="preserve">Hydrodynamics of three phase flow in upstream pipes, Cogent Engineering, 5, 1433983 </w:t>
      </w:r>
    </w:p>
    <w:p w14:paraId="262B173D" w14:textId="38332D82" w:rsidR="009C0AE8" w:rsidRPr="004A4BB3" w:rsidRDefault="009C0AE8" w:rsidP="00396C48">
      <w:pPr>
        <w:tabs>
          <w:tab w:val="left" w:pos="-720"/>
        </w:tabs>
        <w:jc w:val="both"/>
        <w:rPr>
          <w:sz w:val="18"/>
          <w:szCs w:val="18"/>
        </w:rPr>
      </w:pPr>
      <w:r w:rsidRPr="004A4BB3">
        <w:rPr>
          <w:w w:val="110"/>
          <w:sz w:val="18"/>
          <w:szCs w:val="18"/>
        </w:rPr>
        <w:t>H. Himburg,</w:t>
      </w:r>
      <w:r w:rsidRPr="004A4BB3">
        <w:rPr>
          <w:spacing w:val="8"/>
          <w:w w:val="110"/>
          <w:sz w:val="18"/>
          <w:szCs w:val="18"/>
        </w:rPr>
        <w:t xml:space="preserve"> D. </w:t>
      </w:r>
      <w:r w:rsidRPr="004A4BB3">
        <w:rPr>
          <w:w w:val="110"/>
          <w:sz w:val="18"/>
          <w:szCs w:val="18"/>
        </w:rPr>
        <w:t>Grzybowski,</w:t>
      </w:r>
      <w:r w:rsidRPr="004A4BB3">
        <w:rPr>
          <w:spacing w:val="7"/>
          <w:w w:val="110"/>
          <w:sz w:val="18"/>
          <w:szCs w:val="18"/>
        </w:rPr>
        <w:t xml:space="preserve"> A. </w:t>
      </w:r>
      <w:r w:rsidRPr="004A4BB3">
        <w:rPr>
          <w:w w:val="110"/>
          <w:sz w:val="18"/>
          <w:szCs w:val="18"/>
        </w:rPr>
        <w:t>Hazel,</w:t>
      </w:r>
      <w:r w:rsidRPr="004A4BB3">
        <w:rPr>
          <w:spacing w:val="7"/>
          <w:w w:val="110"/>
          <w:sz w:val="18"/>
          <w:szCs w:val="18"/>
        </w:rPr>
        <w:t xml:space="preserve"> J. </w:t>
      </w:r>
      <w:r w:rsidRPr="004A4BB3">
        <w:rPr>
          <w:w w:val="110"/>
          <w:sz w:val="18"/>
          <w:szCs w:val="18"/>
        </w:rPr>
        <w:t>LaMack, X.</w:t>
      </w:r>
      <w:r w:rsidRPr="004A4BB3">
        <w:rPr>
          <w:spacing w:val="7"/>
          <w:w w:val="110"/>
          <w:sz w:val="18"/>
          <w:szCs w:val="18"/>
        </w:rPr>
        <w:t xml:space="preserve"> </w:t>
      </w:r>
      <w:r w:rsidRPr="004A4BB3">
        <w:rPr>
          <w:w w:val="110"/>
          <w:sz w:val="18"/>
          <w:szCs w:val="18"/>
        </w:rPr>
        <w:t xml:space="preserve">Li, M. </w:t>
      </w:r>
      <w:r w:rsidRPr="004A4BB3">
        <w:rPr>
          <w:spacing w:val="7"/>
          <w:w w:val="110"/>
          <w:sz w:val="18"/>
          <w:szCs w:val="18"/>
        </w:rPr>
        <w:t xml:space="preserve"> </w:t>
      </w:r>
      <w:r w:rsidRPr="004A4BB3">
        <w:rPr>
          <w:w w:val="110"/>
          <w:sz w:val="18"/>
          <w:szCs w:val="18"/>
        </w:rPr>
        <w:t>Friedman, 2004,</w:t>
      </w:r>
      <w:r w:rsidRPr="004A4BB3">
        <w:rPr>
          <w:spacing w:val="8"/>
          <w:w w:val="110"/>
          <w:sz w:val="18"/>
          <w:szCs w:val="18"/>
        </w:rPr>
        <w:t xml:space="preserve"> </w:t>
      </w:r>
      <w:r w:rsidRPr="004A4BB3">
        <w:rPr>
          <w:w w:val="110"/>
          <w:sz w:val="18"/>
          <w:szCs w:val="18"/>
        </w:rPr>
        <w:t>Spatial</w:t>
      </w:r>
      <w:r w:rsidRPr="004A4BB3">
        <w:rPr>
          <w:spacing w:val="-26"/>
          <w:w w:val="110"/>
          <w:sz w:val="18"/>
          <w:szCs w:val="18"/>
        </w:rPr>
        <w:t xml:space="preserve"> </w:t>
      </w:r>
      <w:r w:rsidRPr="004A4BB3">
        <w:rPr>
          <w:w w:val="110"/>
          <w:sz w:val="18"/>
          <w:szCs w:val="18"/>
        </w:rPr>
        <w:t>comparison</w:t>
      </w:r>
      <w:r w:rsidRPr="004A4BB3">
        <w:rPr>
          <w:spacing w:val="2"/>
          <w:w w:val="110"/>
          <w:sz w:val="18"/>
          <w:szCs w:val="18"/>
        </w:rPr>
        <w:t xml:space="preserve"> </w:t>
      </w:r>
      <w:r w:rsidRPr="004A4BB3">
        <w:rPr>
          <w:w w:val="110"/>
          <w:sz w:val="18"/>
          <w:szCs w:val="18"/>
        </w:rPr>
        <w:t>between</w:t>
      </w:r>
      <w:r w:rsidRPr="004A4BB3">
        <w:rPr>
          <w:spacing w:val="2"/>
          <w:w w:val="110"/>
          <w:sz w:val="18"/>
          <w:szCs w:val="18"/>
        </w:rPr>
        <w:t xml:space="preserve"> </w:t>
      </w:r>
      <w:r w:rsidRPr="004A4BB3">
        <w:rPr>
          <w:w w:val="110"/>
          <w:sz w:val="18"/>
          <w:szCs w:val="18"/>
        </w:rPr>
        <w:t>wall</w:t>
      </w:r>
      <w:r w:rsidRPr="004A4BB3">
        <w:rPr>
          <w:spacing w:val="1"/>
          <w:w w:val="110"/>
          <w:sz w:val="18"/>
          <w:szCs w:val="18"/>
        </w:rPr>
        <w:t xml:space="preserve"> </w:t>
      </w:r>
      <w:r w:rsidRPr="004A4BB3">
        <w:rPr>
          <w:w w:val="110"/>
          <w:sz w:val="18"/>
          <w:szCs w:val="18"/>
        </w:rPr>
        <w:t>shear</w:t>
      </w:r>
      <w:r w:rsidRPr="004A4BB3">
        <w:rPr>
          <w:spacing w:val="2"/>
          <w:w w:val="110"/>
          <w:sz w:val="18"/>
          <w:szCs w:val="18"/>
        </w:rPr>
        <w:t xml:space="preserve"> </w:t>
      </w:r>
      <w:r w:rsidRPr="004A4BB3">
        <w:rPr>
          <w:w w:val="110"/>
          <w:sz w:val="18"/>
          <w:szCs w:val="18"/>
        </w:rPr>
        <w:t>stress</w:t>
      </w:r>
      <w:r w:rsidRPr="004A4BB3">
        <w:rPr>
          <w:spacing w:val="1"/>
          <w:w w:val="110"/>
          <w:sz w:val="18"/>
          <w:szCs w:val="18"/>
        </w:rPr>
        <w:t xml:space="preserve"> </w:t>
      </w:r>
      <w:r w:rsidRPr="004A4BB3">
        <w:rPr>
          <w:w w:val="110"/>
          <w:sz w:val="18"/>
          <w:szCs w:val="18"/>
        </w:rPr>
        <w:t>measures</w:t>
      </w:r>
      <w:r w:rsidRPr="004A4BB3">
        <w:rPr>
          <w:spacing w:val="2"/>
          <w:w w:val="110"/>
          <w:sz w:val="18"/>
          <w:szCs w:val="18"/>
        </w:rPr>
        <w:t xml:space="preserve"> </w:t>
      </w:r>
      <w:r w:rsidRPr="004A4BB3">
        <w:rPr>
          <w:w w:val="110"/>
          <w:sz w:val="18"/>
          <w:szCs w:val="18"/>
        </w:rPr>
        <w:t>and</w:t>
      </w:r>
      <w:r w:rsidRPr="004A4BB3">
        <w:rPr>
          <w:spacing w:val="2"/>
          <w:w w:val="110"/>
          <w:sz w:val="18"/>
          <w:szCs w:val="18"/>
        </w:rPr>
        <w:t xml:space="preserve"> </w:t>
      </w:r>
      <w:r w:rsidRPr="004A4BB3">
        <w:rPr>
          <w:w w:val="110"/>
          <w:sz w:val="18"/>
          <w:szCs w:val="18"/>
        </w:rPr>
        <w:t>porcine</w:t>
      </w:r>
      <w:r w:rsidRPr="004A4BB3">
        <w:rPr>
          <w:spacing w:val="1"/>
          <w:w w:val="110"/>
          <w:sz w:val="18"/>
          <w:szCs w:val="18"/>
        </w:rPr>
        <w:t xml:space="preserve"> </w:t>
      </w:r>
      <w:r w:rsidRPr="004A4BB3">
        <w:rPr>
          <w:w w:val="110"/>
          <w:sz w:val="18"/>
          <w:szCs w:val="18"/>
        </w:rPr>
        <w:t>arterial</w:t>
      </w:r>
      <w:r w:rsidRPr="004A4BB3">
        <w:rPr>
          <w:spacing w:val="3"/>
          <w:w w:val="110"/>
          <w:sz w:val="18"/>
          <w:szCs w:val="18"/>
        </w:rPr>
        <w:t xml:space="preserve"> </w:t>
      </w:r>
      <w:r w:rsidRPr="004A4BB3">
        <w:rPr>
          <w:w w:val="110"/>
          <w:sz w:val="18"/>
          <w:szCs w:val="18"/>
        </w:rPr>
        <w:t>endothelial</w:t>
      </w:r>
      <w:r w:rsidRPr="004A4BB3">
        <w:rPr>
          <w:spacing w:val="1"/>
          <w:w w:val="110"/>
          <w:sz w:val="18"/>
          <w:szCs w:val="18"/>
        </w:rPr>
        <w:t xml:space="preserve"> </w:t>
      </w:r>
      <w:r w:rsidRPr="004A4BB3">
        <w:rPr>
          <w:w w:val="110"/>
          <w:sz w:val="18"/>
          <w:szCs w:val="18"/>
        </w:rPr>
        <w:t>permeability,</w:t>
      </w:r>
      <w:r w:rsidRPr="004A4BB3">
        <w:rPr>
          <w:spacing w:val="1"/>
          <w:w w:val="110"/>
          <w:sz w:val="18"/>
          <w:szCs w:val="18"/>
        </w:rPr>
        <w:t xml:space="preserve"> </w:t>
      </w:r>
      <w:r w:rsidRPr="004A4BB3">
        <w:rPr>
          <w:w w:val="110"/>
          <w:sz w:val="18"/>
          <w:szCs w:val="18"/>
        </w:rPr>
        <w:t xml:space="preserve">Am </w:t>
      </w:r>
      <w:r w:rsidRPr="004A4BB3">
        <w:rPr>
          <w:w w:val="135"/>
          <w:sz w:val="18"/>
          <w:szCs w:val="18"/>
        </w:rPr>
        <w:t xml:space="preserve">J </w:t>
      </w:r>
      <w:proofErr w:type="spellStart"/>
      <w:r w:rsidRPr="004A4BB3">
        <w:rPr>
          <w:w w:val="110"/>
          <w:sz w:val="18"/>
          <w:szCs w:val="18"/>
        </w:rPr>
        <w:t>Physiol</w:t>
      </w:r>
      <w:proofErr w:type="spellEnd"/>
      <w:r w:rsidRPr="004A4BB3">
        <w:rPr>
          <w:spacing w:val="1"/>
          <w:w w:val="110"/>
          <w:sz w:val="18"/>
          <w:szCs w:val="18"/>
        </w:rPr>
        <w:t xml:space="preserve"> </w:t>
      </w:r>
      <w:r w:rsidRPr="004A4BB3">
        <w:rPr>
          <w:w w:val="110"/>
          <w:sz w:val="18"/>
          <w:szCs w:val="18"/>
        </w:rPr>
        <w:t>Heart</w:t>
      </w:r>
      <w:r w:rsidRPr="004A4BB3">
        <w:rPr>
          <w:spacing w:val="1"/>
          <w:w w:val="110"/>
          <w:sz w:val="18"/>
          <w:szCs w:val="18"/>
        </w:rPr>
        <w:t xml:space="preserve"> </w:t>
      </w:r>
      <w:proofErr w:type="spellStart"/>
      <w:r w:rsidRPr="004A4BB3">
        <w:rPr>
          <w:w w:val="110"/>
          <w:sz w:val="18"/>
          <w:szCs w:val="18"/>
        </w:rPr>
        <w:t>Circ</w:t>
      </w:r>
      <w:proofErr w:type="spellEnd"/>
      <w:r w:rsidRPr="004A4BB3">
        <w:rPr>
          <w:spacing w:val="1"/>
          <w:w w:val="110"/>
          <w:sz w:val="18"/>
          <w:szCs w:val="18"/>
        </w:rPr>
        <w:t xml:space="preserve"> </w:t>
      </w:r>
      <w:proofErr w:type="spellStart"/>
      <w:r w:rsidRPr="004A4BB3">
        <w:rPr>
          <w:w w:val="110"/>
          <w:sz w:val="18"/>
          <w:szCs w:val="18"/>
        </w:rPr>
        <w:t>Physiol</w:t>
      </w:r>
      <w:proofErr w:type="spellEnd"/>
      <w:r w:rsidRPr="004A4BB3">
        <w:rPr>
          <w:w w:val="110"/>
          <w:sz w:val="18"/>
          <w:szCs w:val="18"/>
        </w:rPr>
        <w:t>, 286, H1916–22</w:t>
      </w:r>
    </w:p>
    <w:p w14:paraId="21EDDBF5" w14:textId="23523EF9" w:rsidR="009C0AE8" w:rsidRPr="004A4BB3" w:rsidRDefault="009C0AE8" w:rsidP="009C0AE8">
      <w:pPr>
        <w:tabs>
          <w:tab w:val="left" w:pos="-720"/>
        </w:tabs>
        <w:jc w:val="both"/>
        <w:rPr>
          <w:sz w:val="18"/>
          <w:szCs w:val="18"/>
          <w14:ligatures w14:val="standardContextual"/>
        </w:rPr>
      </w:pPr>
      <w:r w:rsidRPr="004A4BB3">
        <w:rPr>
          <w:w w:val="105"/>
          <w:sz w:val="18"/>
          <w:szCs w:val="18"/>
        </w:rPr>
        <w:t>J. Jun</w:t>
      </w:r>
      <w:r w:rsidRPr="004A4BB3">
        <w:rPr>
          <w:spacing w:val="35"/>
          <w:w w:val="105"/>
          <w:sz w:val="18"/>
          <w:szCs w:val="18"/>
        </w:rPr>
        <w:t xml:space="preserve"> </w:t>
      </w:r>
      <w:r w:rsidRPr="004A4BB3">
        <w:rPr>
          <w:w w:val="105"/>
          <w:sz w:val="18"/>
          <w:szCs w:val="18"/>
        </w:rPr>
        <w:t>Wen,</w:t>
      </w:r>
      <w:r w:rsidRPr="004A4BB3">
        <w:rPr>
          <w:spacing w:val="36"/>
          <w:w w:val="105"/>
          <w:sz w:val="18"/>
          <w:szCs w:val="18"/>
        </w:rPr>
        <w:t xml:space="preserve"> X. </w:t>
      </w:r>
      <w:r w:rsidRPr="004A4BB3">
        <w:rPr>
          <w:w w:val="105"/>
          <w:sz w:val="18"/>
          <w:szCs w:val="18"/>
        </w:rPr>
        <w:t>Liu,</w:t>
      </w:r>
      <w:r w:rsidRPr="004A4BB3">
        <w:rPr>
          <w:spacing w:val="36"/>
          <w:w w:val="105"/>
          <w:sz w:val="18"/>
          <w:szCs w:val="18"/>
        </w:rPr>
        <w:t xml:space="preserve"> J. </w:t>
      </w:r>
      <w:r w:rsidRPr="004A4BB3">
        <w:rPr>
          <w:w w:val="105"/>
          <w:sz w:val="18"/>
          <w:szCs w:val="18"/>
        </w:rPr>
        <w:t>Lei,</w:t>
      </w:r>
      <w:r w:rsidRPr="004A4BB3">
        <w:rPr>
          <w:spacing w:val="35"/>
          <w:w w:val="105"/>
          <w:sz w:val="18"/>
          <w:szCs w:val="18"/>
        </w:rPr>
        <w:t xml:space="preserve"> J. </w:t>
      </w:r>
      <w:r w:rsidRPr="004A4BB3">
        <w:rPr>
          <w:w w:val="105"/>
          <w:sz w:val="18"/>
          <w:szCs w:val="18"/>
        </w:rPr>
        <w:t>Wang,</w:t>
      </w:r>
      <w:r w:rsidRPr="004A4BB3">
        <w:rPr>
          <w:spacing w:val="34"/>
          <w:w w:val="105"/>
          <w:sz w:val="18"/>
          <w:szCs w:val="18"/>
        </w:rPr>
        <w:t xml:space="preserve"> X. </w:t>
      </w:r>
      <w:r w:rsidRPr="004A4BB3">
        <w:rPr>
          <w:w w:val="105"/>
          <w:sz w:val="18"/>
          <w:szCs w:val="18"/>
        </w:rPr>
        <w:t>Chen,</w:t>
      </w:r>
      <w:r w:rsidRPr="004A4BB3">
        <w:rPr>
          <w:spacing w:val="35"/>
          <w:w w:val="105"/>
          <w:sz w:val="18"/>
          <w:szCs w:val="18"/>
        </w:rPr>
        <w:t xml:space="preserve"> T. </w:t>
      </w:r>
      <w:r w:rsidRPr="004A4BB3">
        <w:rPr>
          <w:w w:val="105"/>
          <w:sz w:val="18"/>
          <w:szCs w:val="18"/>
        </w:rPr>
        <w:t xml:space="preserve">Zheng, D. </w:t>
      </w:r>
      <w:r w:rsidRPr="004A4BB3">
        <w:rPr>
          <w:w w:val="110"/>
          <w:sz w:val="18"/>
          <w:szCs w:val="18"/>
        </w:rPr>
        <w:t xml:space="preserve">Yuan, 2023, </w:t>
      </w:r>
      <w:proofErr w:type="spellStart"/>
      <w:r w:rsidRPr="004A4BB3">
        <w:rPr>
          <w:sz w:val="18"/>
          <w:szCs w:val="18"/>
        </w:rPr>
        <w:t>Hemodynamics</w:t>
      </w:r>
      <w:proofErr w:type="spellEnd"/>
      <w:r w:rsidRPr="004A4BB3">
        <w:rPr>
          <w:spacing w:val="35"/>
          <w:sz w:val="18"/>
          <w:szCs w:val="18"/>
        </w:rPr>
        <w:t xml:space="preserve"> </w:t>
      </w:r>
      <w:r w:rsidRPr="004A4BB3">
        <w:rPr>
          <w:sz w:val="18"/>
          <w:szCs w:val="18"/>
        </w:rPr>
        <w:t>in</w:t>
      </w:r>
      <w:r w:rsidRPr="004A4BB3">
        <w:rPr>
          <w:spacing w:val="33"/>
          <w:sz w:val="18"/>
          <w:szCs w:val="18"/>
        </w:rPr>
        <w:t xml:space="preserve"> </w:t>
      </w:r>
      <w:r w:rsidRPr="004A4BB3">
        <w:rPr>
          <w:sz w:val="18"/>
          <w:szCs w:val="18"/>
        </w:rPr>
        <w:t>renal</w:t>
      </w:r>
      <w:r w:rsidRPr="004A4BB3">
        <w:rPr>
          <w:spacing w:val="35"/>
          <w:sz w:val="18"/>
          <w:szCs w:val="18"/>
        </w:rPr>
        <w:t xml:space="preserve"> </w:t>
      </w:r>
      <w:r w:rsidRPr="004A4BB3">
        <w:rPr>
          <w:sz w:val="18"/>
          <w:szCs w:val="18"/>
        </w:rPr>
        <w:t>arteries</w:t>
      </w:r>
      <w:r w:rsidRPr="004A4BB3">
        <w:rPr>
          <w:spacing w:val="34"/>
          <w:sz w:val="18"/>
          <w:szCs w:val="18"/>
        </w:rPr>
        <w:t xml:space="preserve"> </w:t>
      </w:r>
      <w:r w:rsidRPr="004A4BB3">
        <w:rPr>
          <w:sz w:val="18"/>
          <w:szCs w:val="18"/>
        </w:rPr>
        <w:t>with</w:t>
      </w:r>
      <w:r w:rsidRPr="004A4BB3">
        <w:rPr>
          <w:spacing w:val="34"/>
          <w:sz w:val="18"/>
          <w:szCs w:val="18"/>
        </w:rPr>
        <w:t xml:space="preserve"> </w:t>
      </w:r>
      <w:r w:rsidRPr="004A4BB3">
        <w:rPr>
          <w:sz w:val="18"/>
          <w:szCs w:val="18"/>
        </w:rPr>
        <w:t>partial</w:t>
      </w:r>
      <w:r w:rsidRPr="004A4BB3">
        <w:rPr>
          <w:spacing w:val="35"/>
          <w:sz w:val="18"/>
          <w:szCs w:val="18"/>
        </w:rPr>
        <w:t xml:space="preserve"> </w:t>
      </w:r>
      <w:r w:rsidRPr="004A4BB3">
        <w:rPr>
          <w:sz w:val="18"/>
          <w:szCs w:val="18"/>
        </w:rPr>
        <w:t>coverage</w:t>
      </w:r>
      <w:r w:rsidRPr="004A4BB3">
        <w:rPr>
          <w:spacing w:val="34"/>
          <w:sz w:val="18"/>
          <w:szCs w:val="18"/>
        </w:rPr>
        <w:t xml:space="preserve"> </w:t>
      </w:r>
      <w:r w:rsidRPr="004A4BB3">
        <w:rPr>
          <w:sz w:val="18"/>
          <w:szCs w:val="18"/>
        </w:rPr>
        <w:t>after</w:t>
      </w:r>
      <w:r w:rsidRPr="004A4BB3">
        <w:rPr>
          <w:spacing w:val="34"/>
          <w:sz w:val="18"/>
          <w:szCs w:val="18"/>
        </w:rPr>
        <w:t xml:space="preserve"> </w:t>
      </w:r>
      <w:r w:rsidRPr="004A4BB3">
        <w:rPr>
          <w:sz w:val="18"/>
          <w:szCs w:val="18"/>
        </w:rPr>
        <w:t>endovascular</w:t>
      </w:r>
      <w:r w:rsidRPr="004A4BB3">
        <w:rPr>
          <w:spacing w:val="-56"/>
          <w:sz w:val="18"/>
          <w:szCs w:val="18"/>
        </w:rPr>
        <w:t xml:space="preserve"> </w:t>
      </w:r>
      <w:r w:rsidRPr="004A4BB3">
        <w:rPr>
          <w:sz w:val="18"/>
          <w:szCs w:val="18"/>
        </w:rPr>
        <w:t>aneurysm</w:t>
      </w:r>
      <w:r w:rsidRPr="004A4BB3">
        <w:rPr>
          <w:spacing w:val="31"/>
          <w:sz w:val="18"/>
          <w:szCs w:val="18"/>
        </w:rPr>
        <w:t xml:space="preserve"> </w:t>
      </w:r>
      <w:r w:rsidRPr="004A4BB3">
        <w:rPr>
          <w:sz w:val="18"/>
          <w:szCs w:val="18"/>
        </w:rPr>
        <w:t>repair</w:t>
      </w:r>
      <w:r w:rsidRPr="004A4BB3">
        <w:rPr>
          <w:spacing w:val="30"/>
          <w:sz w:val="18"/>
          <w:szCs w:val="18"/>
        </w:rPr>
        <w:t xml:space="preserve"> </w:t>
      </w:r>
      <w:r w:rsidRPr="004A4BB3">
        <w:rPr>
          <w:sz w:val="18"/>
          <w:szCs w:val="18"/>
        </w:rPr>
        <w:t>affected</w:t>
      </w:r>
      <w:r w:rsidRPr="004A4BB3">
        <w:rPr>
          <w:spacing w:val="31"/>
          <w:sz w:val="18"/>
          <w:szCs w:val="18"/>
        </w:rPr>
        <w:t xml:space="preserve"> </w:t>
      </w:r>
      <w:r w:rsidRPr="004A4BB3">
        <w:rPr>
          <w:sz w:val="18"/>
          <w:szCs w:val="18"/>
        </w:rPr>
        <w:t>by</w:t>
      </w:r>
      <w:r w:rsidRPr="004A4BB3">
        <w:rPr>
          <w:spacing w:val="30"/>
          <w:sz w:val="18"/>
          <w:szCs w:val="18"/>
        </w:rPr>
        <w:t xml:space="preserve"> </w:t>
      </w:r>
      <w:r w:rsidRPr="004A4BB3">
        <w:rPr>
          <w:sz w:val="18"/>
          <w:szCs w:val="18"/>
        </w:rPr>
        <w:t>renal</w:t>
      </w:r>
      <w:r w:rsidRPr="004A4BB3">
        <w:rPr>
          <w:spacing w:val="30"/>
          <w:sz w:val="18"/>
          <w:szCs w:val="18"/>
        </w:rPr>
        <w:t xml:space="preserve"> </w:t>
      </w:r>
      <w:r w:rsidRPr="004A4BB3">
        <w:rPr>
          <w:sz w:val="18"/>
          <w:szCs w:val="18"/>
        </w:rPr>
        <w:t xml:space="preserve">orientations. </w:t>
      </w:r>
      <w:r w:rsidRPr="004A4BB3">
        <w:rPr>
          <w:w w:val="105"/>
          <w:sz w:val="18"/>
          <w:szCs w:val="18"/>
        </w:rPr>
        <w:t>Medicine</w:t>
      </w:r>
      <w:r w:rsidRPr="004A4BB3">
        <w:rPr>
          <w:spacing w:val="15"/>
          <w:w w:val="105"/>
          <w:sz w:val="18"/>
          <w:szCs w:val="18"/>
        </w:rPr>
        <w:t xml:space="preserve"> </w:t>
      </w:r>
      <w:r w:rsidRPr="004A4BB3">
        <w:rPr>
          <w:w w:val="105"/>
          <w:sz w:val="18"/>
          <w:szCs w:val="18"/>
        </w:rPr>
        <w:t>in</w:t>
      </w:r>
      <w:r w:rsidRPr="004A4BB3">
        <w:rPr>
          <w:spacing w:val="13"/>
          <w:w w:val="105"/>
          <w:sz w:val="18"/>
          <w:szCs w:val="18"/>
        </w:rPr>
        <w:t xml:space="preserve"> </w:t>
      </w:r>
      <w:r w:rsidRPr="004A4BB3">
        <w:rPr>
          <w:w w:val="105"/>
          <w:sz w:val="18"/>
          <w:szCs w:val="18"/>
        </w:rPr>
        <w:t>Novel</w:t>
      </w:r>
      <w:r w:rsidRPr="004A4BB3">
        <w:rPr>
          <w:spacing w:val="15"/>
          <w:w w:val="105"/>
          <w:sz w:val="18"/>
          <w:szCs w:val="18"/>
        </w:rPr>
        <w:t xml:space="preserve"> </w:t>
      </w:r>
      <w:r w:rsidRPr="004A4BB3">
        <w:rPr>
          <w:w w:val="105"/>
          <w:sz w:val="18"/>
          <w:szCs w:val="18"/>
        </w:rPr>
        <w:t>Technology</w:t>
      </w:r>
      <w:r w:rsidRPr="004A4BB3">
        <w:rPr>
          <w:spacing w:val="15"/>
          <w:w w:val="105"/>
          <w:sz w:val="18"/>
          <w:szCs w:val="18"/>
        </w:rPr>
        <w:t xml:space="preserve"> </w:t>
      </w:r>
      <w:r w:rsidRPr="004A4BB3">
        <w:rPr>
          <w:w w:val="105"/>
          <w:sz w:val="18"/>
          <w:szCs w:val="18"/>
        </w:rPr>
        <w:t>and</w:t>
      </w:r>
      <w:r w:rsidRPr="004A4BB3">
        <w:rPr>
          <w:spacing w:val="14"/>
          <w:w w:val="105"/>
          <w:sz w:val="18"/>
          <w:szCs w:val="18"/>
        </w:rPr>
        <w:t xml:space="preserve"> </w:t>
      </w:r>
      <w:r w:rsidRPr="004A4BB3">
        <w:rPr>
          <w:w w:val="105"/>
          <w:sz w:val="18"/>
          <w:szCs w:val="18"/>
        </w:rPr>
        <w:t>Devices,</w:t>
      </w:r>
      <w:r w:rsidRPr="004A4BB3">
        <w:rPr>
          <w:spacing w:val="14"/>
          <w:w w:val="105"/>
          <w:sz w:val="18"/>
          <w:szCs w:val="18"/>
        </w:rPr>
        <w:t xml:space="preserve"> </w:t>
      </w:r>
      <w:r w:rsidRPr="004A4BB3">
        <w:rPr>
          <w:w w:val="105"/>
          <w:sz w:val="18"/>
          <w:szCs w:val="18"/>
        </w:rPr>
        <w:t>18</w:t>
      </w:r>
      <w:r w:rsidRPr="004A4BB3">
        <w:rPr>
          <w:spacing w:val="14"/>
          <w:w w:val="105"/>
          <w:sz w:val="18"/>
          <w:szCs w:val="18"/>
        </w:rPr>
        <w:t xml:space="preserve">, </w:t>
      </w:r>
      <w:r w:rsidRPr="004A4BB3">
        <w:rPr>
          <w:w w:val="105"/>
          <w:sz w:val="18"/>
          <w:szCs w:val="18"/>
        </w:rPr>
        <w:t>100224</w:t>
      </w:r>
    </w:p>
    <w:p w14:paraId="3D1C02EC" w14:textId="4F2E6E94" w:rsidR="009C0AE8" w:rsidRPr="004A4BB3" w:rsidRDefault="009C0AE8" w:rsidP="009C0AE8">
      <w:pPr>
        <w:tabs>
          <w:tab w:val="left" w:pos="-720"/>
        </w:tabs>
        <w:jc w:val="both"/>
        <w:rPr>
          <w:w w:val="115"/>
          <w:sz w:val="18"/>
          <w:szCs w:val="18"/>
          <w:lang w:val="en-TT"/>
        </w:rPr>
      </w:pPr>
      <w:r w:rsidRPr="004A4BB3">
        <w:rPr>
          <w:w w:val="105"/>
          <w:sz w:val="18"/>
          <w:szCs w:val="18"/>
          <w:lang w:val="en-TT"/>
        </w:rPr>
        <w:t>K. Kerst, L. de Souza, A. Bartz, A. Seidel-Morgenstern, G. Jan</w:t>
      </w:r>
      <w:proofErr w:type="spellStart"/>
      <w:r w:rsidRPr="004A4BB3">
        <w:rPr>
          <w:w w:val="105"/>
          <w:sz w:val="18"/>
          <w:szCs w:val="18"/>
        </w:rPr>
        <w:t>iga</w:t>
      </w:r>
      <w:proofErr w:type="spellEnd"/>
      <w:r w:rsidRPr="004A4BB3">
        <w:rPr>
          <w:w w:val="105"/>
          <w:sz w:val="18"/>
          <w:szCs w:val="18"/>
        </w:rPr>
        <w:t xml:space="preserve">, 2015, CFD-DEM simulation of a fluidized bed crystallization reactor, </w:t>
      </w:r>
      <w:r w:rsidR="00724516">
        <w:rPr>
          <w:w w:val="105"/>
          <w:sz w:val="18"/>
          <w:szCs w:val="18"/>
        </w:rPr>
        <w:t>CACE</w:t>
      </w:r>
      <w:r w:rsidRPr="004A4BB3">
        <w:rPr>
          <w:w w:val="105"/>
          <w:sz w:val="18"/>
          <w:szCs w:val="18"/>
        </w:rPr>
        <w:t>, 37, 263-268</w:t>
      </w:r>
    </w:p>
    <w:p w14:paraId="76A8E50F" w14:textId="1CEE1D81" w:rsidR="009C0AE8" w:rsidRPr="004A4BB3" w:rsidRDefault="009C0AE8" w:rsidP="009C0AE8">
      <w:pPr>
        <w:tabs>
          <w:tab w:val="left" w:pos="-720"/>
        </w:tabs>
        <w:jc w:val="both"/>
        <w:rPr>
          <w:sz w:val="18"/>
          <w:szCs w:val="18"/>
        </w:rPr>
      </w:pPr>
      <w:r w:rsidRPr="004A4BB3">
        <w:rPr>
          <w:w w:val="105"/>
          <w:sz w:val="18"/>
          <w:szCs w:val="18"/>
        </w:rPr>
        <w:t>D. Ku, D.</w:t>
      </w:r>
      <w:r w:rsidRPr="004A4BB3">
        <w:rPr>
          <w:spacing w:val="27"/>
          <w:w w:val="105"/>
          <w:sz w:val="18"/>
          <w:szCs w:val="18"/>
        </w:rPr>
        <w:t xml:space="preserve"> </w:t>
      </w:r>
      <w:r w:rsidRPr="004A4BB3">
        <w:rPr>
          <w:w w:val="105"/>
          <w:sz w:val="18"/>
          <w:szCs w:val="18"/>
        </w:rPr>
        <w:t>Giddens,</w:t>
      </w:r>
      <w:r w:rsidRPr="004A4BB3">
        <w:rPr>
          <w:spacing w:val="27"/>
          <w:w w:val="105"/>
          <w:sz w:val="18"/>
          <w:szCs w:val="18"/>
        </w:rPr>
        <w:t xml:space="preserve"> C. </w:t>
      </w:r>
      <w:r w:rsidRPr="004A4BB3">
        <w:rPr>
          <w:w w:val="105"/>
          <w:sz w:val="18"/>
          <w:szCs w:val="18"/>
        </w:rPr>
        <w:t>Zarins,</w:t>
      </w:r>
      <w:r w:rsidRPr="004A4BB3">
        <w:rPr>
          <w:spacing w:val="27"/>
          <w:w w:val="105"/>
          <w:sz w:val="18"/>
          <w:szCs w:val="18"/>
        </w:rPr>
        <w:t xml:space="preserve"> S. </w:t>
      </w:r>
      <w:proofErr w:type="spellStart"/>
      <w:r w:rsidRPr="004A4BB3">
        <w:rPr>
          <w:w w:val="105"/>
          <w:sz w:val="18"/>
          <w:szCs w:val="18"/>
        </w:rPr>
        <w:t>Glagov</w:t>
      </w:r>
      <w:proofErr w:type="spellEnd"/>
      <w:r w:rsidRPr="004A4BB3">
        <w:rPr>
          <w:w w:val="105"/>
          <w:sz w:val="18"/>
          <w:szCs w:val="18"/>
        </w:rPr>
        <w:t>,</w:t>
      </w:r>
      <w:r w:rsidRPr="004A4BB3">
        <w:rPr>
          <w:spacing w:val="27"/>
          <w:w w:val="105"/>
          <w:sz w:val="18"/>
          <w:szCs w:val="18"/>
        </w:rPr>
        <w:t xml:space="preserve"> 1985, </w:t>
      </w:r>
      <w:r w:rsidRPr="004A4BB3">
        <w:rPr>
          <w:w w:val="105"/>
          <w:sz w:val="18"/>
          <w:szCs w:val="18"/>
        </w:rPr>
        <w:t>Pulsatile</w:t>
      </w:r>
      <w:r w:rsidRPr="004A4BB3">
        <w:rPr>
          <w:spacing w:val="27"/>
          <w:w w:val="105"/>
          <w:sz w:val="18"/>
          <w:szCs w:val="18"/>
        </w:rPr>
        <w:t xml:space="preserve"> </w:t>
      </w:r>
      <w:r w:rsidRPr="004A4BB3">
        <w:rPr>
          <w:w w:val="105"/>
          <w:sz w:val="18"/>
          <w:szCs w:val="18"/>
        </w:rPr>
        <w:t>ﬂ</w:t>
      </w:r>
      <w:hyperlink r:id="rId13">
        <w:r w:rsidRPr="004A4BB3">
          <w:rPr>
            <w:w w:val="105"/>
            <w:sz w:val="18"/>
            <w:szCs w:val="18"/>
          </w:rPr>
          <w:t>ow</w:t>
        </w:r>
        <w:r w:rsidRPr="004A4BB3">
          <w:rPr>
            <w:spacing w:val="26"/>
            <w:w w:val="105"/>
            <w:sz w:val="18"/>
            <w:szCs w:val="18"/>
          </w:rPr>
          <w:t xml:space="preserve"> </w:t>
        </w:r>
        <w:r w:rsidRPr="004A4BB3">
          <w:rPr>
            <w:w w:val="105"/>
            <w:sz w:val="18"/>
            <w:szCs w:val="18"/>
          </w:rPr>
          <w:t>and</w:t>
        </w:r>
        <w:r w:rsidRPr="004A4BB3">
          <w:rPr>
            <w:spacing w:val="27"/>
            <w:w w:val="105"/>
            <w:sz w:val="18"/>
            <w:szCs w:val="18"/>
          </w:rPr>
          <w:t xml:space="preserve"> </w:t>
        </w:r>
        <w:r w:rsidRPr="004A4BB3">
          <w:rPr>
            <w:w w:val="105"/>
            <w:sz w:val="18"/>
            <w:szCs w:val="18"/>
          </w:rPr>
          <w:t>atherosclerosis</w:t>
        </w:r>
        <w:r w:rsidRPr="004A4BB3">
          <w:rPr>
            <w:spacing w:val="26"/>
            <w:w w:val="105"/>
            <w:sz w:val="18"/>
            <w:szCs w:val="18"/>
          </w:rPr>
          <w:t xml:space="preserve"> </w:t>
        </w:r>
        <w:r w:rsidRPr="004A4BB3">
          <w:rPr>
            <w:w w:val="105"/>
            <w:sz w:val="18"/>
            <w:szCs w:val="18"/>
          </w:rPr>
          <w:t>in  the</w:t>
        </w:r>
      </w:hyperlink>
      <w:r w:rsidRPr="004A4BB3">
        <w:rPr>
          <w:spacing w:val="-25"/>
          <w:w w:val="105"/>
          <w:sz w:val="18"/>
          <w:szCs w:val="18"/>
        </w:rPr>
        <w:t xml:space="preserve"> </w:t>
      </w:r>
      <w:hyperlink r:id="rId14">
        <w:r w:rsidRPr="004A4BB3">
          <w:rPr>
            <w:w w:val="105"/>
            <w:sz w:val="18"/>
            <w:szCs w:val="18"/>
          </w:rPr>
          <w:t>human</w:t>
        </w:r>
        <w:r w:rsidRPr="004A4BB3">
          <w:rPr>
            <w:spacing w:val="1"/>
            <w:w w:val="105"/>
            <w:sz w:val="18"/>
            <w:szCs w:val="18"/>
          </w:rPr>
          <w:t xml:space="preserve"> </w:t>
        </w:r>
        <w:r w:rsidRPr="004A4BB3">
          <w:rPr>
            <w:w w:val="105"/>
            <w:sz w:val="18"/>
            <w:szCs w:val="18"/>
          </w:rPr>
          <w:t>carotid</w:t>
        </w:r>
        <w:r w:rsidRPr="004A4BB3">
          <w:rPr>
            <w:spacing w:val="1"/>
            <w:w w:val="105"/>
            <w:sz w:val="18"/>
            <w:szCs w:val="18"/>
          </w:rPr>
          <w:t xml:space="preserve"> </w:t>
        </w:r>
        <w:r w:rsidRPr="004A4BB3">
          <w:rPr>
            <w:w w:val="105"/>
            <w:sz w:val="18"/>
            <w:szCs w:val="18"/>
          </w:rPr>
          <w:t>bifurcation.</w:t>
        </w:r>
        <w:r w:rsidRPr="004A4BB3">
          <w:rPr>
            <w:spacing w:val="1"/>
            <w:w w:val="105"/>
            <w:sz w:val="18"/>
            <w:szCs w:val="18"/>
          </w:rPr>
          <w:t xml:space="preserve"> </w:t>
        </w:r>
        <w:r w:rsidRPr="004A4BB3">
          <w:rPr>
            <w:w w:val="105"/>
            <w:sz w:val="18"/>
            <w:szCs w:val="18"/>
          </w:rPr>
          <w:t>Positive</w:t>
        </w:r>
        <w:r w:rsidRPr="004A4BB3">
          <w:rPr>
            <w:spacing w:val="1"/>
            <w:w w:val="105"/>
            <w:sz w:val="18"/>
            <w:szCs w:val="18"/>
          </w:rPr>
          <w:t xml:space="preserve"> </w:t>
        </w:r>
        <w:r w:rsidRPr="004A4BB3">
          <w:rPr>
            <w:w w:val="105"/>
            <w:sz w:val="18"/>
            <w:szCs w:val="18"/>
          </w:rPr>
          <w:t>correlation</w:t>
        </w:r>
        <w:r w:rsidRPr="004A4BB3">
          <w:rPr>
            <w:spacing w:val="1"/>
            <w:w w:val="105"/>
            <w:sz w:val="18"/>
            <w:szCs w:val="18"/>
          </w:rPr>
          <w:t xml:space="preserve"> </w:t>
        </w:r>
        <w:r w:rsidRPr="004A4BB3">
          <w:rPr>
            <w:w w:val="105"/>
            <w:sz w:val="18"/>
            <w:szCs w:val="18"/>
          </w:rPr>
          <w:t>between</w:t>
        </w:r>
        <w:r w:rsidRPr="004A4BB3">
          <w:rPr>
            <w:spacing w:val="1"/>
            <w:w w:val="105"/>
            <w:sz w:val="18"/>
            <w:szCs w:val="18"/>
          </w:rPr>
          <w:t xml:space="preserve"> </w:t>
        </w:r>
        <w:r w:rsidRPr="004A4BB3">
          <w:rPr>
            <w:w w:val="105"/>
            <w:sz w:val="18"/>
            <w:szCs w:val="18"/>
          </w:rPr>
          <w:t>plaque</w:t>
        </w:r>
        <w:r w:rsidRPr="004A4BB3">
          <w:rPr>
            <w:spacing w:val="1"/>
            <w:w w:val="105"/>
            <w:sz w:val="18"/>
            <w:szCs w:val="18"/>
          </w:rPr>
          <w:t xml:space="preserve"> </w:t>
        </w:r>
        <w:r w:rsidRPr="004A4BB3">
          <w:rPr>
            <w:w w:val="105"/>
            <w:sz w:val="18"/>
            <w:szCs w:val="18"/>
          </w:rPr>
          <w:t>location</w:t>
        </w:r>
        <w:r w:rsidRPr="004A4BB3">
          <w:rPr>
            <w:spacing w:val="1"/>
            <w:w w:val="105"/>
            <w:sz w:val="18"/>
            <w:szCs w:val="18"/>
          </w:rPr>
          <w:t xml:space="preserve"> </w:t>
        </w:r>
        <w:r w:rsidRPr="004A4BB3">
          <w:rPr>
            <w:w w:val="105"/>
            <w:sz w:val="18"/>
            <w:szCs w:val="18"/>
          </w:rPr>
          <w:t>and</w:t>
        </w:r>
        <w:r w:rsidRPr="004A4BB3">
          <w:rPr>
            <w:spacing w:val="1"/>
            <w:w w:val="105"/>
            <w:sz w:val="18"/>
            <w:szCs w:val="18"/>
          </w:rPr>
          <w:t xml:space="preserve"> </w:t>
        </w:r>
        <w:r w:rsidRPr="004A4BB3">
          <w:rPr>
            <w:w w:val="105"/>
            <w:sz w:val="18"/>
            <w:szCs w:val="18"/>
          </w:rPr>
          <w:t>low</w:t>
        </w:r>
      </w:hyperlink>
      <w:r w:rsidRPr="004A4BB3">
        <w:rPr>
          <w:spacing w:val="1"/>
          <w:w w:val="105"/>
          <w:sz w:val="18"/>
          <w:szCs w:val="18"/>
        </w:rPr>
        <w:t xml:space="preserve"> </w:t>
      </w:r>
      <w:r w:rsidRPr="004A4BB3">
        <w:rPr>
          <w:w w:val="105"/>
          <w:sz w:val="18"/>
          <w:szCs w:val="18"/>
        </w:rPr>
        <w:t>oscillating</w:t>
      </w:r>
      <w:r w:rsidRPr="004A4BB3">
        <w:rPr>
          <w:spacing w:val="16"/>
          <w:w w:val="105"/>
          <w:sz w:val="18"/>
          <w:szCs w:val="18"/>
        </w:rPr>
        <w:t xml:space="preserve"> </w:t>
      </w:r>
      <w:r w:rsidRPr="004A4BB3">
        <w:rPr>
          <w:w w:val="105"/>
          <w:sz w:val="18"/>
          <w:szCs w:val="18"/>
        </w:rPr>
        <w:t>shear</w:t>
      </w:r>
      <w:r w:rsidRPr="004A4BB3">
        <w:rPr>
          <w:spacing w:val="15"/>
          <w:w w:val="105"/>
          <w:sz w:val="18"/>
          <w:szCs w:val="18"/>
        </w:rPr>
        <w:t xml:space="preserve"> </w:t>
      </w:r>
      <w:r w:rsidRPr="004A4BB3">
        <w:rPr>
          <w:w w:val="105"/>
          <w:sz w:val="18"/>
          <w:szCs w:val="18"/>
        </w:rPr>
        <w:t>stress,</w:t>
      </w:r>
      <w:r w:rsidRPr="004A4BB3">
        <w:rPr>
          <w:spacing w:val="16"/>
          <w:w w:val="105"/>
          <w:sz w:val="18"/>
          <w:szCs w:val="18"/>
        </w:rPr>
        <w:t xml:space="preserve"> </w:t>
      </w:r>
      <w:r w:rsidRPr="004A4BB3">
        <w:rPr>
          <w:w w:val="105"/>
          <w:sz w:val="18"/>
          <w:szCs w:val="18"/>
        </w:rPr>
        <w:t>Arteriosclerosis,</w:t>
      </w:r>
      <w:r w:rsidRPr="004A4BB3">
        <w:rPr>
          <w:spacing w:val="16"/>
          <w:w w:val="105"/>
          <w:sz w:val="18"/>
          <w:szCs w:val="18"/>
        </w:rPr>
        <w:t xml:space="preserve"> </w:t>
      </w:r>
      <w:r w:rsidRPr="004A4BB3">
        <w:rPr>
          <w:w w:val="105"/>
          <w:sz w:val="18"/>
          <w:szCs w:val="18"/>
        </w:rPr>
        <w:t>5, 293</w:t>
      </w:r>
      <w:r w:rsidR="006A7267" w:rsidRPr="004A4BB3">
        <w:rPr>
          <w:sz w:val="18"/>
          <w:szCs w:val="18"/>
        </w:rPr>
        <w:t xml:space="preserve"> </w:t>
      </w:r>
    </w:p>
    <w:p w14:paraId="48685BAC" w14:textId="2B0B53CB" w:rsidR="009C0AE8" w:rsidRPr="004A4BB3" w:rsidRDefault="009C0AE8" w:rsidP="009C0AE8">
      <w:pPr>
        <w:tabs>
          <w:tab w:val="left" w:pos="-720"/>
        </w:tabs>
        <w:jc w:val="both"/>
        <w:rPr>
          <w:sz w:val="18"/>
          <w:szCs w:val="18"/>
        </w:rPr>
      </w:pPr>
      <w:r w:rsidRPr="004A4BB3">
        <w:rPr>
          <w:w w:val="110"/>
          <w:sz w:val="18"/>
          <w:szCs w:val="18"/>
          <w:lang w:val="en-TT"/>
        </w:rPr>
        <w:t xml:space="preserve">S. Lee, L. </w:t>
      </w:r>
      <w:proofErr w:type="spellStart"/>
      <w:r w:rsidRPr="004A4BB3">
        <w:rPr>
          <w:w w:val="110"/>
          <w:sz w:val="18"/>
          <w:szCs w:val="18"/>
          <w:lang w:val="en-TT"/>
        </w:rPr>
        <w:t>Antiga</w:t>
      </w:r>
      <w:proofErr w:type="spellEnd"/>
      <w:r w:rsidRPr="004A4BB3">
        <w:rPr>
          <w:w w:val="110"/>
          <w:sz w:val="18"/>
          <w:szCs w:val="18"/>
          <w:lang w:val="en-TT"/>
        </w:rPr>
        <w:t>,</w:t>
      </w:r>
      <w:r w:rsidRPr="004A4BB3">
        <w:rPr>
          <w:spacing w:val="-2"/>
          <w:w w:val="110"/>
          <w:sz w:val="18"/>
          <w:szCs w:val="18"/>
          <w:lang w:val="en-TT"/>
        </w:rPr>
        <w:t xml:space="preserve"> D. </w:t>
      </w:r>
      <w:r w:rsidRPr="004A4BB3">
        <w:rPr>
          <w:w w:val="110"/>
          <w:sz w:val="18"/>
          <w:szCs w:val="18"/>
        </w:rPr>
        <w:t>Steinman, 2009,</w:t>
      </w:r>
      <w:r w:rsidRPr="004A4BB3">
        <w:rPr>
          <w:spacing w:val="-3"/>
          <w:w w:val="110"/>
          <w:sz w:val="18"/>
          <w:szCs w:val="18"/>
        </w:rPr>
        <w:t xml:space="preserve"> </w:t>
      </w:r>
      <w:r w:rsidRPr="004A4BB3">
        <w:rPr>
          <w:w w:val="110"/>
          <w:sz w:val="18"/>
          <w:szCs w:val="18"/>
        </w:rPr>
        <w:t>Correlations</w:t>
      </w:r>
      <w:r w:rsidRPr="004A4BB3">
        <w:rPr>
          <w:spacing w:val="-2"/>
          <w:w w:val="110"/>
          <w:sz w:val="18"/>
          <w:szCs w:val="18"/>
        </w:rPr>
        <w:t xml:space="preserve"> </w:t>
      </w:r>
      <w:r w:rsidRPr="004A4BB3">
        <w:rPr>
          <w:w w:val="110"/>
          <w:sz w:val="18"/>
          <w:szCs w:val="18"/>
        </w:rPr>
        <w:t>among</w:t>
      </w:r>
      <w:r w:rsidRPr="004A4BB3">
        <w:rPr>
          <w:spacing w:val="-2"/>
          <w:w w:val="110"/>
          <w:sz w:val="18"/>
          <w:szCs w:val="18"/>
        </w:rPr>
        <w:t xml:space="preserve"> </w:t>
      </w:r>
      <w:r w:rsidRPr="004A4BB3">
        <w:rPr>
          <w:w w:val="110"/>
          <w:sz w:val="18"/>
          <w:szCs w:val="18"/>
        </w:rPr>
        <w:t>indicators of</w:t>
      </w:r>
      <w:r w:rsidRPr="004A4BB3">
        <w:rPr>
          <w:spacing w:val="-2"/>
          <w:w w:val="110"/>
          <w:sz w:val="18"/>
          <w:szCs w:val="18"/>
        </w:rPr>
        <w:t xml:space="preserve"> </w:t>
      </w:r>
      <w:r w:rsidRPr="004A4BB3">
        <w:rPr>
          <w:w w:val="110"/>
          <w:sz w:val="18"/>
          <w:szCs w:val="18"/>
        </w:rPr>
        <w:t>disturbed</w:t>
      </w:r>
      <w:r w:rsidRPr="004A4BB3">
        <w:rPr>
          <w:spacing w:val="-2"/>
          <w:w w:val="110"/>
          <w:sz w:val="18"/>
          <w:szCs w:val="18"/>
        </w:rPr>
        <w:t xml:space="preserve"> </w:t>
      </w:r>
      <w:r w:rsidRPr="004A4BB3">
        <w:rPr>
          <w:w w:val="110"/>
          <w:sz w:val="18"/>
          <w:szCs w:val="18"/>
        </w:rPr>
        <w:t>ﬂow</w:t>
      </w:r>
      <w:r w:rsidRPr="004A4BB3">
        <w:rPr>
          <w:spacing w:val="-2"/>
          <w:w w:val="110"/>
          <w:sz w:val="18"/>
          <w:szCs w:val="18"/>
        </w:rPr>
        <w:t xml:space="preserve"> </w:t>
      </w:r>
      <w:r w:rsidRPr="004A4BB3">
        <w:rPr>
          <w:w w:val="110"/>
          <w:sz w:val="18"/>
          <w:szCs w:val="18"/>
        </w:rPr>
        <w:t>at</w:t>
      </w:r>
      <w:r w:rsidRPr="004A4BB3">
        <w:rPr>
          <w:spacing w:val="-26"/>
          <w:w w:val="110"/>
          <w:sz w:val="18"/>
          <w:szCs w:val="18"/>
        </w:rPr>
        <w:t xml:space="preserve"> </w:t>
      </w:r>
      <w:r w:rsidRPr="004A4BB3">
        <w:rPr>
          <w:w w:val="110"/>
          <w:sz w:val="18"/>
          <w:szCs w:val="18"/>
        </w:rPr>
        <w:t>the normal</w:t>
      </w:r>
      <w:r w:rsidRPr="004A4BB3">
        <w:rPr>
          <w:spacing w:val="1"/>
          <w:w w:val="110"/>
          <w:sz w:val="18"/>
          <w:szCs w:val="18"/>
        </w:rPr>
        <w:t xml:space="preserve"> </w:t>
      </w:r>
      <w:r w:rsidRPr="004A4BB3">
        <w:rPr>
          <w:w w:val="110"/>
          <w:sz w:val="18"/>
          <w:szCs w:val="18"/>
        </w:rPr>
        <w:t>carotid bifurcation,</w:t>
      </w:r>
      <w:r w:rsidRPr="004A4BB3">
        <w:rPr>
          <w:spacing w:val="1"/>
          <w:w w:val="110"/>
          <w:sz w:val="18"/>
          <w:szCs w:val="18"/>
        </w:rPr>
        <w:t xml:space="preserve"> </w:t>
      </w:r>
      <w:r w:rsidRPr="004A4BB3">
        <w:rPr>
          <w:w w:val="135"/>
          <w:sz w:val="18"/>
          <w:szCs w:val="18"/>
        </w:rPr>
        <w:t xml:space="preserve">J </w:t>
      </w:r>
      <w:proofErr w:type="spellStart"/>
      <w:r w:rsidRPr="004A4BB3">
        <w:rPr>
          <w:w w:val="110"/>
          <w:sz w:val="18"/>
          <w:szCs w:val="18"/>
        </w:rPr>
        <w:t>Biomech</w:t>
      </w:r>
      <w:proofErr w:type="spellEnd"/>
      <w:r w:rsidRPr="004A4BB3">
        <w:rPr>
          <w:w w:val="110"/>
          <w:sz w:val="18"/>
          <w:szCs w:val="18"/>
        </w:rPr>
        <w:t xml:space="preserve"> </w:t>
      </w:r>
      <w:proofErr w:type="spellStart"/>
      <w:r w:rsidRPr="004A4BB3">
        <w:rPr>
          <w:w w:val="110"/>
          <w:sz w:val="18"/>
          <w:szCs w:val="18"/>
        </w:rPr>
        <w:t>Eng</w:t>
      </w:r>
      <w:proofErr w:type="spellEnd"/>
      <w:r w:rsidRPr="004A4BB3">
        <w:rPr>
          <w:w w:val="110"/>
          <w:sz w:val="18"/>
          <w:szCs w:val="18"/>
        </w:rPr>
        <w:t>, 131, 61013</w:t>
      </w:r>
    </w:p>
    <w:p w14:paraId="6691ACA0" w14:textId="1E65AA2C" w:rsidR="009C0AE8" w:rsidRPr="004A4BB3" w:rsidRDefault="009C0AE8" w:rsidP="009C0AE8">
      <w:pPr>
        <w:tabs>
          <w:tab w:val="left" w:pos="-720"/>
        </w:tabs>
        <w:jc w:val="both"/>
        <w:rPr>
          <w:w w:val="110"/>
          <w:sz w:val="18"/>
          <w:szCs w:val="18"/>
        </w:rPr>
      </w:pPr>
      <w:r w:rsidRPr="004A4BB3">
        <w:rPr>
          <w:w w:val="110"/>
          <w:sz w:val="18"/>
          <w:szCs w:val="18"/>
        </w:rPr>
        <w:t>M. Liu, A. Sun, X. Deng, 2018, Hemodynamic effect of obstruction to renal arteries caused</w:t>
      </w:r>
      <w:r w:rsidRPr="004A4BB3">
        <w:rPr>
          <w:spacing w:val="1"/>
          <w:w w:val="110"/>
          <w:sz w:val="18"/>
          <w:szCs w:val="18"/>
        </w:rPr>
        <w:t xml:space="preserve"> </w:t>
      </w:r>
      <w:r w:rsidRPr="004A4BB3">
        <w:rPr>
          <w:w w:val="110"/>
          <w:sz w:val="18"/>
          <w:szCs w:val="18"/>
        </w:rPr>
        <w:t>by</w:t>
      </w:r>
      <w:r w:rsidRPr="004A4BB3">
        <w:rPr>
          <w:spacing w:val="-3"/>
          <w:w w:val="110"/>
          <w:sz w:val="18"/>
          <w:szCs w:val="18"/>
        </w:rPr>
        <w:t xml:space="preserve"> </w:t>
      </w:r>
      <w:r w:rsidRPr="004A4BB3">
        <w:rPr>
          <w:w w:val="110"/>
          <w:sz w:val="18"/>
          <w:szCs w:val="18"/>
        </w:rPr>
        <w:t>stent</w:t>
      </w:r>
      <w:r w:rsidRPr="004A4BB3">
        <w:rPr>
          <w:spacing w:val="-2"/>
          <w:w w:val="110"/>
          <w:sz w:val="18"/>
          <w:szCs w:val="18"/>
        </w:rPr>
        <w:t xml:space="preserve"> </w:t>
      </w:r>
      <w:r w:rsidRPr="004A4BB3">
        <w:rPr>
          <w:w w:val="110"/>
          <w:sz w:val="18"/>
          <w:szCs w:val="18"/>
        </w:rPr>
        <w:t>grafts</w:t>
      </w:r>
      <w:r w:rsidRPr="004A4BB3">
        <w:rPr>
          <w:spacing w:val="-1"/>
          <w:w w:val="110"/>
          <w:sz w:val="18"/>
          <w:szCs w:val="18"/>
        </w:rPr>
        <w:t xml:space="preserve"> </w:t>
      </w:r>
      <w:r w:rsidRPr="004A4BB3">
        <w:rPr>
          <w:w w:val="110"/>
          <w:sz w:val="18"/>
          <w:szCs w:val="18"/>
        </w:rPr>
        <w:t>in</w:t>
      </w:r>
      <w:r w:rsidRPr="004A4BB3">
        <w:rPr>
          <w:spacing w:val="-2"/>
          <w:w w:val="110"/>
          <w:sz w:val="18"/>
          <w:szCs w:val="18"/>
        </w:rPr>
        <w:t xml:space="preserve"> </w:t>
      </w:r>
      <w:r w:rsidRPr="004A4BB3">
        <w:rPr>
          <w:w w:val="110"/>
          <w:sz w:val="18"/>
          <w:szCs w:val="18"/>
        </w:rPr>
        <w:t>patients</w:t>
      </w:r>
      <w:r w:rsidRPr="004A4BB3">
        <w:rPr>
          <w:spacing w:val="-2"/>
          <w:w w:val="110"/>
          <w:sz w:val="18"/>
          <w:szCs w:val="18"/>
        </w:rPr>
        <w:t xml:space="preserve"> </w:t>
      </w:r>
      <w:r w:rsidRPr="004A4BB3">
        <w:rPr>
          <w:w w:val="110"/>
          <w:sz w:val="18"/>
          <w:szCs w:val="18"/>
        </w:rPr>
        <w:t>with</w:t>
      </w:r>
      <w:r w:rsidRPr="004A4BB3">
        <w:rPr>
          <w:spacing w:val="-3"/>
          <w:w w:val="110"/>
          <w:sz w:val="18"/>
          <w:szCs w:val="18"/>
        </w:rPr>
        <w:t xml:space="preserve"> </w:t>
      </w:r>
      <w:r w:rsidRPr="004A4BB3">
        <w:rPr>
          <w:w w:val="110"/>
          <w:sz w:val="18"/>
          <w:szCs w:val="18"/>
        </w:rPr>
        <w:t>abdominal</w:t>
      </w:r>
      <w:r w:rsidRPr="004A4BB3">
        <w:rPr>
          <w:spacing w:val="-3"/>
          <w:w w:val="110"/>
          <w:sz w:val="18"/>
          <w:szCs w:val="18"/>
        </w:rPr>
        <w:t xml:space="preserve"> </w:t>
      </w:r>
      <w:r w:rsidRPr="004A4BB3">
        <w:rPr>
          <w:w w:val="110"/>
          <w:sz w:val="18"/>
          <w:szCs w:val="18"/>
        </w:rPr>
        <w:t>aortic</w:t>
      </w:r>
      <w:r w:rsidRPr="004A4BB3">
        <w:rPr>
          <w:spacing w:val="-3"/>
          <w:w w:val="110"/>
          <w:sz w:val="18"/>
          <w:szCs w:val="18"/>
        </w:rPr>
        <w:t xml:space="preserve"> </w:t>
      </w:r>
      <w:r w:rsidRPr="004A4BB3">
        <w:rPr>
          <w:w w:val="110"/>
          <w:sz w:val="18"/>
          <w:szCs w:val="18"/>
        </w:rPr>
        <w:t xml:space="preserve">aneurysms, </w:t>
      </w:r>
      <w:r w:rsidRPr="004A4BB3">
        <w:rPr>
          <w:w w:val="135"/>
          <w:sz w:val="18"/>
          <w:szCs w:val="18"/>
        </w:rPr>
        <w:t>J</w:t>
      </w:r>
      <w:r w:rsidRPr="004A4BB3">
        <w:rPr>
          <w:spacing w:val="-9"/>
          <w:w w:val="135"/>
          <w:sz w:val="18"/>
          <w:szCs w:val="18"/>
        </w:rPr>
        <w:t xml:space="preserve"> </w:t>
      </w:r>
      <w:r w:rsidRPr="004A4BB3">
        <w:rPr>
          <w:w w:val="110"/>
          <w:sz w:val="18"/>
          <w:szCs w:val="18"/>
        </w:rPr>
        <w:t>Mech</w:t>
      </w:r>
      <w:r w:rsidRPr="004A4BB3">
        <w:rPr>
          <w:spacing w:val="-2"/>
          <w:w w:val="110"/>
          <w:sz w:val="18"/>
          <w:szCs w:val="18"/>
        </w:rPr>
        <w:t xml:space="preserve"> </w:t>
      </w:r>
      <w:r w:rsidRPr="004A4BB3">
        <w:rPr>
          <w:w w:val="110"/>
          <w:sz w:val="18"/>
          <w:szCs w:val="18"/>
        </w:rPr>
        <w:t>Med</w:t>
      </w:r>
      <w:r w:rsidRPr="004A4BB3">
        <w:rPr>
          <w:spacing w:val="-2"/>
          <w:w w:val="110"/>
          <w:sz w:val="18"/>
          <w:szCs w:val="18"/>
        </w:rPr>
        <w:t xml:space="preserve"> </w:t>
      </w:r>
      <w:proofErr w:type="spellStart"/>
      <w:r w:rsidRPr="004A4BB3">
        <w:rPr>
          <w:w w:val="110"/>
          <w:sz w:val="18"/>
          <w:szCs w:val="18"/>
        </w:rPr>
        <w:t>Biol</w:t>
      </w:r>
      <w:proofErr w:type="spellEnd"/>
      <w:r w:rsidRPr="004A4BB3">
        <w:rPr>
          <w:w w:val="110"/>
          <w:sz w:val="18"/>
          <w:szCs w:val="18"/>
        </w:rPr>
        <w:t>,</w:t>
      </w:r>
      <w:r w:rsidRPr="004A4BB3">
        <w:rPr>
          <w:spacing w:val="-26"/>
          <w:w w:val="110"/>
          <w:sz w:val="18"/>
          <w:szCs w:val="18"/>
        </w:rPr>
        <w:t xml:space="preserve"> </w:t>
      </w:r>
      <w:bookmarkStart w:id="3" w:name="_bookmark18"/>
      <w:bookmarkEnd w:id="3"/>
      <w:r w:rsidRPr="004A4BB3">
        <w:rPr>
          <w:w w:val="110"/>
          <w:sz w:val="18"/>
          <w:szCs w:val="18"/>
        </w:rPr>
        <w:t>18, 1–14</w:t>
      </w:r>
    </w:p>
    <w:p w14:paraId="7D98597A" w14:textId="72D8DD1D" w:rsidR="009C0AE8" w:rsidRPr="004A4BB3" w:rsidRDefault="009C0AE8" w:rsidP="009C0AE8">
      <w:pPr>
        <w:tabs>
          <w:tab w:val="left" w:pos="-720"/>
        </w:tabs>
        <w:jc w:val="both"/>
        <w:rPr>
          <w:sz w:val="18"/>
          <w:szCs w:val="18"/>
          <w:lang w:val="en-TT"/>
        </w:rPr>
      </w:pPr>
      <w:r w:rsidRPr="004A4BB3">
        <w:rPr>
          <w:w w:val="110"/>
          <w:sz w:val="18"/>
          <w:szCs w:val="18"/>
          <w:lang w:val="en-TT"/>
        </w:rPr>
        <w:t>E. Mart</w:t>
      </w:r>
      <w:r w:rsidRPr="004A4BB3">
        <w:rPr>
          <w:w w:val="110"/>
          <w:sz w:val="18"/>
          <w:szCs w:val="18"/>
        </w:rPr>
        <w:t>í</w:t>
      </w:r>
      <w:proofErr w:type="spellStart"/>
      <w:r w:rsidRPr="004A4BB3">
        <w:rPr>
          <w:w w:val="110"/>
          <w:sz w:val="18"/>
          <w:szCs w:val="18"/>
          <w:lang w:val="en-TT"/>
        </w:rPr>
        <w:t>nez</w:t>
      </w:r>
      <w:proofErr w:type="spellEnd"/>
      <w:r w:rsidRPr="004A4BB3">
        <w:rPr>
          <w:w w:val="110"/>
          <w:sz w:val="18"/>
          <w:szCs w:val="18"/>
          <w:lang w:val="en-TT"/>
        </w:rPr>
        <w:t>, R. Jaimes, J. Gomez, R. Maciel Filho, 2012, CFD</w:t>
      </w:r>
      <w:r w:rsidRPr="004A4BB3">
        <w:rPr>
          <w:w w:val="110"/>
          <w:sz w:val="18"/>
          <w:szCs w:val="18"/>
        </w:rPr>
        <w:t xml:space="preserve"> simulation of three-dimensional multiphase flow in a rotating packed bed, </w:t>
      </w:r>
      <w:r w:rsidR="00724516">
        <w:rPr>
          <w:w w:val="110"/>
          <w:sz w:val="18"/>
          <w:szCs w:val="18"/>
        </w:rPr>
        <w:t>CACE</w:t>
      </w:r>
      <w:r w:rsidRPr="004A4BB3">
        <w:rPr>
          <w:w w:val="110"/>
          <w:sz w:val="18"/>
          <w:szCs w:val="18"/>
        </w:rPr>
        <w:t>, 30, 1158-1162</w:t>
      </w:r>
    </w:p>
    <w:p w14:paraId="58AD97FA" w14:textId="7C588B63" w:rsidR="009C0AE8" w:rsidRPr="004A4BB3" w:rsidRDefault="009C0AE8" w:rsidP="009C0AE8">
      <w:pPr>
        <w:tabs>
          <w:tab w:val="left" w:pos="-720"/>
        </w:tabs>
        <w:jc w:val="both"/>
        <w:rPr>
          <w:sz w:val="18"/>
          <w:szCs w:val="18"/>
        </w:rPr>
      </w:pPr>
      <w:r w:rsidRPr="004A4BB3">
        <w:rPr>
          <w:w w:val="115"/>
          <w:sz w:val="18"/>
          <w:szCs w:val="18"/>
        </w:rPr>
        <w:t xml:space="preserve">S. </w:t>
      </w:r>
      <w:r w:rsidRPr="004A4BB3">
        <w:rPr>
          <w:w w:val="115"/>
          <w:sz w:val="18"/>
          <w:szCs w:val="18"/>
          <w:lang w:val="pt-BR"/>
        </w:rPr>
        <w:t>Paravastu, R.</w:t>
      </w:r>
      <w:r w:rsidRPr="004A4BB3">
        <w:rPr>
          <w:spacing w:val="1"/>
          <w:w w:val="115"/>
          <w:sz w:val="18"/>
          <w:szCs w:val="18"/>
          <w:lang w:val="pt-BR"/>
        </w:rPr>
        <w:t xml:space="preserve"> </w:t>
      </w:r>
      <w:r w:rsidRPr="004A4BB3">
        <w:rPr>
          <w:w w:val="115"/>
          <w:sz w:val="18"/>
          <w:szCs w:val="18"/>
          <w:lang w:val="pt-BR"/>
        </w:rPr>
        <w:t>Jayarajasingam,</w:t>
      </w:r>
      <w:r w:rsidRPr="004A4BB3">
        <w:rPr>
          <w:spacing w:val="1"/>
          <w:w w:val="115"/>
          <w:sz w:val="18"/>
          <w:szCs w:val="18"/>
          <w:lang w:val="pt-BR"/>
        </w:rPr>
        <w:t xml:space="preserve"> R. </w:t>
      </w:r>
      <w:r w:rsidRPr="004A4BB3">
        <w:rPr>
          <w:w w:val="115"/>
          <w:sz w:val="18"/>
          <w:szCs w:val="18"/>
          <w:lang w:val="pt-BR"/>
        </w:rPr>
        <w:t>Cottam,</w:t>
      </w:r>
      <w:r w:rsidRPr="004A4BB3">
        <w:rPr>
          <w:spacing w:val="1"/>
          <w:w w:val="115"/>
          <w:sz w:val="18"/>
          <w:szCs w:val="18"/>
          <w:lang w:val="pt-BR"/>
        </w:rPr>
        <w:t xml:space="preserve"> S. </w:t>
      </w:r>
      <w:r w:rsidRPr="004A4BB3">
        <w:rPr>
          <w:w w:val="115"/>
          <w:sz w:val="18"/>
          <w:szCs w:val="18"/>
          <w:lang w:val="pt-BR"/>
        </w:rPr>
        <w:t>Palfreyman,</w:t>
      </w:r>
      <w:r w:rsidRPr="004A4BB3">
        <w:rPr>
          <w:spacing w:val="2"/>
          <w:w w:val="115"/>
          <w:sz w:val="18"/>
          <w:szCs w:val="18"/>
          <w:lang w:val="pt-BR"/>
        </w:rPr>
        <w:t xml:space="preserve"> J. </w:t>
      </w:r>
      <w:r w:rsidRPr="004A4BB3">
        <w:rPr>
          <w:w w:val="115"/>
          <w:sz w:val="18"/>
          <w:szCs w:val="18"/>
          <w:lang w:val="pt-BR"/>
        </w:rPr>
        <w:t xml:space="preserve">Michaels, S. </w:t>
      </w:r>
      <w:r w:rsidRPr="004A4BB3">
        <w:rPr>
          <w:spacing w:val="-1"/>
          <w:w w:val="110"/>
          <w:sz w:val="18"/>
          <w:szCs w:val="18"/>
          <w:lang w:val="pt-BR"/>
        </w:rPr>
        <w:t>Thomas, 2014,</w:t>
      </w:r>
      <w:r w:rsidRPr="004A4BB3">
        <w:rPr>
          <w:spacing w:val="-6"/>
          <w:w w:val="110"/>
          <w:sz w:val="18"/>
          <w:szCs w:val="18"/>
          <w:lang w:val="pt-BR"/>
        </w:rPr>
        <w:t xml:space="preserve"> </w:t>
      </w:r>
      <w:r w:rsidRPr="004A4BB3">
        <w:rPr>
          <w:spacing w:val="-1"/>
          <w:w w:val="110"/>
          <w:sz w:val="18"/>
          <w:szCs w:val="18"/>
        </w:rPr>
        <w:t>Endovascular</w:t>
      </w:r>
      <w:r w:rsidRPr="004A4BB3">
        <w:rPr>
          <w:spacing w:val="-5"/>
          <w:w w:val="110"/>
          <w:sz w:val="18"/>
          <w:szCs w:val="18"/>
        </w:rPr>
        <w:t xml:space="preserve"> </w:t>
      </w:r>
      <w:r w:rsidRPr="004A4BB3">
        <w:rPr>
          <w:w w:val="110"/>
          <w:sz w:val="18"/>
          <w:szCs w:val="18"/>
        </w:rPr>
        <w:t>repair</w:t>
      </w:r>
      <w:r w:rsidRPr="004A4BB3">
        <w:rPr>
          <w:spacing w:val="-5"/>
          <w:w w:val="110"/>
          <w:sz w:val="18"/>
          <w:szCs w:val="18"/>
        </w:rPr>
        <w:t xml:space="preserve"> </w:t>
      </w:r>
      <w:r w:rsidRPr="004A4BB3">
        <w:rPr>
          <w:w w:val="110"/>
          <w:sz w:val="18"/>
          <w:szCs w:val="18"/>
        </w:rPr>
        <w:t>of</w:t>
      </w:r>
      <w:r w:rsidRPr="004A4BB3">
        <w:rPr>
          <w:spacing w:val="-5"/>
          <w:w w:val="110"/>
          <w:sz w:val="18"/>
          <w:szCs w:val="18"/>
        </w:rPr>
        <w:t xml:space="preserve"> </w:t>
      </w:r>
      <w:r w:rsidRPr="004A4BB3">
        <w:rPr>
          <w:w w:val="110"/>
          <w:sz w:val="18"/>
          <w:szCs w:val="18"/>
        </w:rPr>
        <w:t>abdominal</w:t>
      </w:r>
      <w:r w:rsidRPr="004A4BB3">
        <w:rPr>
          <w:spacing w:val="-4"/>
          <w:w w:val="110"/>
          <w:sz w:val="18"/>
          <w:szCs w:val="18"/>
        </w:rPr>
        <w:t xml:space="preserve"> </w:t>
      </w:r>
      <w:r w:rsidRPr="004A4BB3">
        <w:rPr>
          <w:w w:val="110"/>
          <w:sz w:val="18"/>
          <w:szCs w:val="18"/>
        </w:rPr>
        <w:t>aortic</w:t>
      </w:r>
      <w:r w:rsidRPr="004A4BB3">
        <w:rPr>
          <w:spacing w:val="-5"/>
          <w:w w:val="110"/>
          <w:sz w:val="18"/>
          <w:szCs w:val="18"/>
        </w:rPr>
        <w:t xml:space="preserve"> </w:t>
      </w:r>
      <w:r w:rsidRPr="004A4BB3">
        <w:rPr>
          <w:w w:val="110"/>
          <w:sz w:val="18"/>
          <w:szCs w:val="18"/>
        </w:rPr>
        <w:t>aneurysm,</w:t>
      </w:r>
      <w:r w:rsidRPr="004A4BB3">
        <w:rPr>
          <w:spacing w:val="-4"/>
          <w:w w:val="110"/>
          <w:sz w:val="18"/>
          <w:szCs w:val="18"/>
        </w:rPr>
        <w:t xml:space="preserve"> </w:t>
      </w:r>
      <w:r w:rsidRPr="004A4BB3">
        <w:rPr>
          <w:w w:val="110"/>
          <w:sz w:val="18"/>
          <w:szCs w:val="18"/>
        </w:rPr>
        <w:t>Cochrane</w:t>
      </w:r>
      <w:r w:rsidRPr="004A4BB3">
        <w:rPr>
          <w:spacing w:val="-5"/>
          <w:w w:val="110"/>
          <w:sz w:val="18"/>
          <w:szCs w:val="18"/>
        </w:rPr>
        <w:t xml:space="preserve"> </w:t>
      </w:r>
      <w:r w:rsidRPr="004A4BB3">
        <w:rPr>
          <w:w w:val="110"/>
          <w:sz w:val="18"/>
          <w:szCs w:val="18"/>
        </w:rPr>
        <w:t>Database</w:t>
      </w:r>
      <w:r w:rsidRPr="004A4BB3">
        <w:rPr>
          <w:spacing w:val="-26"/>
          <w:w w:val="110"/>
          <w:sz w:val="18"/>
          <w:szCs w:val="18"/>
        </w:rPr>
        <w:t xml:space="preserve"> </w:t>
      </w:r>
      <w:bookmarkStart w:id="4" w:name="_bookmark15"/>
      <w:bookmarkEnd w:id="4"/>
      <w:proofErr w:type="spellStart"/>
      <w:r w:rsidRPr="004A4BB3">
        <w:rPr>
          <w:w w:val="110"/>
          <w:sz w:val="18"/>
          <w:szCs w:val="18"/>
        </w:rPr>
        <w:t>Syst</w:t>
      </w:r>
      <w:proofErr w:type="spellEnd"/>
      <w:r w:rsidRPr="004A4BB3">
        <w:rPr>
          <w:spacing w:val="8"/>
          <w:w w:val="110"/>
          <w:sz w:val="18"/>
          <w:szCs w:val="18"/>
        </w:rPr>
        <w:t xml:space="preserve"> </w:t>
      </w:r>
      <w:r w:rsidRPr="004A4BB3">
        <w:rPr>
          <w:w w:val="110"/>
          <w:sz w:val="18"/>
          <w:szCs w:val="18"/>
        </w:rPr>
        <w:t>Rev, CD004178</w:t>
      </w:r>
    </w:p>
    <w:p w14:paraId="68136D0B" w14:textId="76A99F63" w:rsidR="009C0AE8" w:rsidRPr="004A4BB3" w:rsidRDefault="009C0AE8" w:rsidP="00825275">
      <w:pPr>
        <w:tabs>
          <w:tab w:val="left" w:pos="-720"/>
        </w:tabs>
        <w:jc w:val="both"/>
        <w:rPr>
          <w:sz w:val="18"/>
          <w:szCs w:val="18"/>
        </w:rPr>
      </w:pPr>
      <w:r w:rsidRPr="004A4BB3">
        <w:rPr>
          <w:w w:val="110"/>
          <w:sz w:val="18"/>
          <w:szCs w:val="18"/>
          <w:lang w:val="pt-BR"/>
        </w:rPr>
        <w:t>J. Parodi,</w:t>
      </w:r>
      <w:r w:rsidRPr="004A4BB3">
        <w:rPr>
          <w:spacing w:val="3"/>
          <w:w w:val="110"/>
          <w:sz w:val="18"/>
          <w:szCs w:val="18"/>
          <w:lang w:val="pt-BR"/>
        </w:rPr>
        <w:t xml:space="preserve"> J. </w:t>
      </w:r>
      <w:r w:rsidRPr="004A4BB3">
        <w:rPr>
          <w:w w:val="110"/>
          <w:sz w:val="18"/>
          <w:szCs w:val="18"/>
          <w:lang w:val="pt-BR"/>
        </w:rPr>
        <w:t>Palmaz,</w:t>
      </w:r>
      <w:r w:rsidRPr="004A4BB3">
        <w:rPr>
          <w:spacing w:val="4"/>
          <w:w w:val="110"/>
          <w:sz w:val="18"/>
          <w:szCs w:val="18"/>
          <w:lang w:val="pt-BR"/>
        </w:rPr>
        <w:t xml:space="preserve"> H. </w:t>
      </w:r>
      <w:r w:rsidRPr="004A4BB3">
        <w:rPr>
          <w:w w:val="110"/>
          <w:sz w:val="18"/>
          <w:szCs w:val="18"/>
          <w:lang w:val="pt-BR"/>
        </w:rPr>
        <w:t>Barone, 1991,</w:t>
      </w:r>
      <w:r w:rsidRPr="004A4BB3">
        <w:rPr>
          <w:spacing w:val="4"/>
          <w:w w:val="110"/>
          <w:sz w:val="18"/>
          <w:szCs w:val="18"/>
          <w:lang w:val="pt-BR"/>
        </w:rPr>
        <w:t xml:space="preserve"> </w:t>
      </w:r>
      <w:r w:rsidRPr="004A4BB3">
        <w:rPr>
          <w:w w:val="110"/>
          <w:sz w:val="18"/>
          <w:szCs w:val="18"/>
        </w:rPr>
        <w:t>Transfemoral</w:t>
      </w:r>
      <w:r w:rsidRPr="004A4BB3">
        <w:rPr>
          <w:spacing w:val="4"/>
          <w:w w:val="110"/>
          <w:sz w:val="18"/>
          <w:szCs w:val="18"/>
        </w:rPr>
        <w:t xml:space="preserve"> </w:t>
      </w:r>
      <w:r w:rsidRPr="004A4BB3">
        <w:rPr>
          <w:w w:val="110"/>
          <w:sz w:val="18"/>
          <w:szCs w:val="18"/>
        </w:rPr>
        <w:t>intraluminal</w:t>
      </w:r>
      <w:r w:rsidRPr="004A4BB3">
        <w:rPr>
          <w:spacing w:val="4"/>
          <w:w w:val="110"/>
          <w:sz w:val="18"/>
          <w:szCs w:val="18"/>
        </w:rPr>
        <w:t xml:space="preserve"> </w:t>
      </w:r>
      <w:r w:rsidRPr="004A4BB3">
        <w:rPr>
          <w:w w:val="110"/>
          <w:sz w:val="18"/>
          <w:szCs w:val="18"/>
        </w:rPr>
        <w:t>graft</w:t>
      </w:r>
      <w:r w:rsidRPr="004A4BB3">
        <w:rPr>
          <w:spacing w:val="4"/>
          <w:w w:val="110"/>
          <w:sz w:val="18"/>
          <w:szCs w:val="18"/>
        </w:rPr>
        <w:t xml:space="preserve"> </w:t>
      </w:r>
      <w:r w:rsidRPr="004A4BB3">
        <w:rPr>
          <w:w w:val="110"/>
          <w:sz w:val="18"/>
          <w:szCs w:val="18"/>
        </w:rPr>
        <w:t>implantation</w:t>
      </w:r>
      <w:r w:rsidRPr="004A4BB3">
        <w:rPr>
          <w:spacing w:val="4"/>
          <w:w w:val="110"/>
          <w:sz w:val="18"/>
          <w:szCs w:val="18"/>
        </w:rPr>
        <w:t xml:space="preserve"> </w:t>
      </w:r>
      <w:r w:rsidRPr="004A4BB3">
        <w:rPr>
          <w:w w:val="110"/>
          <w:sz w:val="18"/>
          <w:szCs w:val="18"/>
        </w:rPr>
        <w:t>for</w:t>
      </w:r>
      <w:r w:rsidRPr="004A4BB3">
        <w:rPr>
          <w:spacing w:val="-26"/>
          <w:w w:val="110"/>
          <w:sz w:val="18"/>
          <w:szCs w:val="18"/>
        </w:rPr>
        <w:t xml:space="preserve"> </w:t>
      </w:r>
      <w:r w:rsidRPr="004A4BB3">
        <w:rPr>
          <w:w w:val="110"/>
          <w:sz w:val="18"/>
          <w:szCs w:val="18"/>
        </w:rPr>
        <w:t>abdominal</w:t>
      </w:r>
      <w:r w:rsidRPr="004A4BB3">
        <w:rPr>
          <w:spacing w:val="8"/>
          <w:w w:val="110"/>
          <w:sz w:val="18"/>
          <w:szCs w:val="18"/>
        </w:rPr>
        <w:t xml:space="preserve"> </w:t>
      </w:r>
      <w:r w:rsidRPr="004A4BB3">
        <w:rPr>
          <w:w w:val="110"/>
          <w:sz w:val="18"/>
          <w:szCs w:val="18"/>
        </w:rPr>
        <w:t>aortic</w:t>
      </w:r>
      <w:r w:rsidRPr="004A4BB3">
        <w:rPr>
          <w:spacing w:val="8"/>
          <w:w w:val="110"/>
          <w:sz w:val="18"/>
          <w:szCs w:val="18"/>
        </w:rPr>
        <w:t xml:space="preserve"> </w:t>
      </w:r>
      <w:r w:rsidRPr="004A4BB3">
        <w:rPr>
          <w:w w:val="110"/>
          <w:sz w:val="18"/>
          <w:szCs w:val="18"/>
        </w:rPr>
        <w:t>aneurysms, Ann</w:t>
      </w:r>
      <w:r w:rsidRPr="004A4BB3">
        <w:rPr>
          <w:spacing w:val="9"/>
          <w:w w:val="110"/>
          <w:sz w:val="18"/>
          <w:szCs w:val="18"/>
        </w:rPr>
        <w:t xml:space="preserve"> </w:t>
      </w:r>
      <w:proofErr w:type="spellStart"/>
      <w:r w:rsidRPr="004A4BB3">
        <w:rPr>
          <w:w w:val="110"/>
          <w:sz w:val="18"/>
          <w:szCs w:val="18"/>
        </w:rPr>
        <w:t>Vasc</w:t>
      </w:r>
      <w:proofErr w:type="spellEnd"/>
      <w:r w:rsidRPr="004A4BB3">
        <w:rPr>
          <w:spacing w:val="9"/>
          <w:w w:val="110"/>
          <w:sz w:val="18"/>
          <w:szCs w:val="18"/>
        </w:rPr>
        <w:t xml:space="preserve"> </w:t>
      </w:r>
      <w:proofErr w:type="spellStart"/>
      <w:r w:rsidRPr="004A4BB3">
        <w:rPr>
          <w:w w:val="110"/>
          <w:sz w:val="18"/>
          <w:szCs w:val="18"/>
        </w:rPr>
        <w:t>Surg</w:t>
      </w:r>
      <w:proofErr w:type="spellEnd"/>
      <w:r w:rsidRPr="004A4BB3">
        <w:rPr>
          <w:w w:val="110"/>
          <w:sz w:val="18"/>
          <w:szCs w:val="18"/>
        </w:rPr>
        <w:t>, 5, 491–9</w:t>
      </w:r>
      <w:r w:rsidR="00F72D8C" w:rsidRPr="004A4BB3">
        <w:rPr>
          <w:sz w:val="18"/>
          <w:szCs w:val="18"/>
        </w:rPr>
        <w:t xml:space="preserve"> </w:t>
      </w:r>
    </w:p>
    <w:p w14:paraId="694557C0" w14:textId="60352FA0" w:rsidR="00A71E16" w:rsidRPr="004A4BB3" w:rsidRDefault="00720952" w:rsidP="00720952">
      <w:pPr>
        <w:tabs>
          <w:tab w:val="left" w:pos="-720"/>
        </w:tabs>
        <w:jc w:val="both"/>
        <w:rPr>
          <w:w w:val="110"/>
          <w:sz w:val="18"/>
          <w:szCs w:val="18"/>
        </w:rPr>
      </w:pPr>
      <w:bookmarkStart w:id="5" w:name="_bookmark27"/>
      <w:bookmarkEnd w:id="5"/>
      <w:r w:rsidRPr="004A4BB3">
        <w:rPr>
          <w:color w:val="000000"/>
          <w:sz w:val="18"/>
          <w:szCs w:val="18"/>
        </w:rPr>
        <w:t xml:space="preserve">L. van de Velde, E. </w:t>
      </w:r>
      <w:proofErr w:type="spellStart"/>
      <w:r w:rsidRPr="004A4BB3">
        <w:rPr>
          <w:color w:val="000000"/>
          <w:sz w:val="18"/>
          <w:szCs w:val="18"/>
        </w:rPr>
        <w:t>Donselaar</w:t>
      </w:r>
      <w:proofErr w:type="spellEnd"/>
      <w:r w:rsidRPr="004A4BB3">
        <w:rPr>
          <w:color w:val="000000"/>
          <w:sz w:val="18"/>
          <w:szCs w:val="18"/>
        </w:rPr>
        <w:t xml:space="preserve">, E. Groot </w:t>
      </w:r>
      <w:proofErr w:type="spellStart"/>
      <w:r w:rsidRPr="004A4BB3">
        <w:rPr>
          <w:color w:val="000000"/>
          <w:sz w:val="18"/>
          <w:szCs w:val="18"/>
        </w:rPr>
        <w:t>Jebbink</w:t>
      </w:r>
      <w:proofErr w:type="spellEnd"/>
      <w:r w:rsidRPr="004A4BB3">
        <w:rPr>
          <w:color w:val="000000"/>
          <w:sz w:val="18"/>
          <w:szCs w:val="18"/>
        </w:rPr>
        <w:t xml:space="preserve">, J. Boersen, G. </w:t>
      </w:r>
      <w:proofErr w:type="spellStart"/>
      <w:r w:rsidRPr="004A4BB3">
        <w:rPr>
          <w:color w:val="000000"/>
          <w:sz w:val="18"/>
          <w:szCs w:val="18"/>
        </w:rPr>
        <w:t>Lajoinie</w:t>
      </w:r>
      <w:proofErr w:type="spellEnd"/>
      <w:r w:rsidRPr="004A4BB3">
        <w:rPr>
          <w:color w:val="000000"/>
          <w:sz w:val="18"/>
          <w:szCs w:val="18"/>
        </w:rPr>
        <w:t xml:space="preserve">, J. de Vries, C. Zeebregts, M. Versluis, M. </w:t>
      </w:r>
      <w:proofErr w:type="spellStart"/>
      <w:r w:rsidRPr="004A4BB3">
        <w:rPr>
          <w:color w:val="000000"/>
          <w:sz w:val="18"/>
          <w:szCs w:val="18"/>
        </w:rPr>
        <w:t>Reijnen</w:t>
      </w:r>
      <w:proofErr w:type="spellEnd"/>
      <w:r w:rsidRPr="004A4BB3">
        <w:rPr>
          <w:color w:val="000000"/>
          <w:sz w:val="18"/>
          <w:szCs w:val="18"/>
        </w:rPr>
        <w:t xml:space="preserve">, 2018, Partial renal coverage in endovascular aneurysm repair causes </w:t>
      </w:r>
      <w:proofErr w:type="spellStart"/>
      <w:r w:rsidRPr="004A4BB3">
        <w:rPr>
          <w:color w:val="000000"/>
          <w:sz w:val="18"/>
          <w:szCs w:val="18"/>
        </w:rPr>
        <w:t>unfavorable</w:t>
      </w:r>
      <w:proofErr w:type="spellEnd"/>
      <w:r w:rsidRPr="004A4BB3">
        <w:rPr>
          <w:color w:val="000000"/>
          <w:sz w:val="18"/>
          <w:szCs w:val="18"/>
        </w:rPr>
        <w:t xml:space="preserve"> renal ﬂow patterns in an infrarenal aneurysm model, J </w:t>
      </w:r>
      <w:proofErr w:type="spellStart"/>
      <w:r w:rsidRPr="004A4BB3">
        <w:rPr>
          <w:color w:val="000000"/>
          <w:sz w:val="18"/>
          <w:szCs w:val="18"/>
        </w:rPr>
        <w:t>Vasc</w:t>
      </w:r>
      <w:proofErr w:type="spellEnd"/>
      <w:r w:rsidRPr="004A4BB3">
        <w:rPr>
          <w:color w:val="000000"/>
          <w:sz w:val="18"/>
          <w:szCs w:val="18"/>
        </w:rPr>
        <w:t xml:space="preserve"> </w:t>
      </w:r>
      <w:proofErr w:type="spellStart"/>
      <w:r w:rsidRPr="004A4BB3">
        <w:rPr>
          <w:color w:val="000000"/>
          <w:sz w:val="18"/>
          <w:szCs w:val="18"/>
        </w:rPr>
        <w:t>Surg</w:t>
      </w:r>
      <w:proofErr w:type="spellEnd"/>
      <w:r w:rsidRPr="004A4BB3">
        <w:rPr>
          <w:color w:val="000000"/>
          <w:sz w:val="18"/>
          <w:szCs w:val="18"/>
        </w:rPr>
        <w:t>, 67, 1585–94</w:t>
      </w:r>
    </w:p>
    <w:sectPr w:rsidR="00A71E16" w:rsidRPr="004A4BB3" w:rsidSect="005A660D">
      <w:headerReference w:type="even" r:id="rId15"/>
      <w:headerReference w:type="default" r:id="rId16"/>
      <w:head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04285" w14:textId="77777777" w:rsidR="00ED1364" w:rsidRDefault="00ED1364">
      <w:r>
        <w:separator/>
      </w:r>
    </w:p>
  </w:endnote>
  <w:endnote w:type="continuationSeparator" w:id="0">
    <w:p w14:paraId="550E9E1E" w14:textId="77777777" w:rsidR="00ED1364" w:rsidRDefault="00ED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4D09D" w14:textId="77777777" w:rsidR="00ED1364" w:rsidRDefault="00ED1364">
      <w:r>
        <w:separator/>
      </w:r>
    </w:p>
  </w:footnote>
  <w:footnote w:type="continuationSeparator" w:id="0">
    <w:p w14:paraId="15728474" w14:textId="77777777" w:rsidR="00ED1364" w:rsidRDefault="00ED1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14BFE0E6" w:rsidR="00DD3D9E" w:rsidRDefault="00DD3D9E">
    <w:pPr>
      <w:pStyle w:val="Intestazione"/>
      <w:tabs>
        <w:tab w:val="clear" w:pos="7200"/>
        <w:tab w:val="right" w:pos="7088"/>
      </w:tabs>
    </w:pPr>
    <w:r>
      <w:rPr>
        <w:rStyle w:val="Numeropagina"/>
      </w:rPr>
      <w:tab/>
    </w:r>
    <w:r>
      <w:rPr>
        <w:rStyle w:val="Numeropagina"/>
        <w:i/>
      </w:rPr>
      <w:tab/>
    </w:r>
    <w:r w:rsidR="003413D9">
      <w:rPr>
        <w:rStyle w:val="Numeropagina"/>
        <w:i/>
      </w:rPr>
      <w:t>D. Chakrabarti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1AE8BAC9" w:rsidR="00DD3D9E" w:rsidRDefault="00B67356" w:rsidP="00B67356">
    <w:pPr>
      <w:pStyle w:val="Intestazione"/>
      <w:tabs>
        <w:tab w:val="clear" w:pos="7200"/>
        <w:tab w:val="right" w:pos="7088"/>
      </w:tabs>
      <w:rPr>
        <w:sz w:val="24"/>
      </w:rPr>
    </w:pPr>
    <w:r>
      <w:rPr>
        <w:i/>
      </w:rPr>
      <w:t>Flow Phenomena in Renal Arteries with Partial Coverage after Aneurysm</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C955341"/>
    <w:multiLevelType w:val="hybridMultilevel"/>
    <w:tmpl w:val="AB2EA3E0"/>
    <w:lvl w:ilvl="0" w:tplc="6A5CD3E0">
      <w:start w:val="1"/>
      <w:numFmt w:val="decimal"/>
      <w:lvlText w:val="[%1]"/>
      <w:lvlJc w:val="left"/>
      <w:pPr>
        <w:ind w:left="458" w:hanging="259"/>
        <w:jc w:val="right"/>
      </w:pPr>
      <w:rPr>
        <w:rFonts w:ascii="Times New Roman" w:eastAsia="Cambria" w:hAnsi="Times New Roman" w:cs="Times New Roman" w:hint="default"/>
        <w:w w:val="118"/>
        <w:sz w:val="24"/>
        <w:szCs w:val="24"/>
        <w:lang w:val="en-US" w:eastAsia="en-US" w:bidi="ar-SA"/>
      </w:rPr>
    </w:lvl>
    <w:lvl w:ilvl="1" w:tplc="18D89B40">
      <w:numFmt w:val="bullet"/>
      <w:lvlText w:val="•"/>
      <w:lvlJc w:val="left"/>
      <w:pPr>
        <w:ind w:left="940" w:hanging="259"/>
      </w:pPr>
      <w:rPr>
        <w:rFonts w:hint="default"/>
        <w:lang w:val="en-US" w:eastAsia="en-US" w:bidi="ar-SA"/>
      </w:rPr>
    </w:lvl>
    <w:lvl w:ilvl="2" w:tplc="691251C6">
      <w:numFmt w:val="bullet"/>
      <w:lvlText w:val="•"/>
      <w:lvlJc w:val="left"/>
      <w:pPr>
        <w:ind w:left="1421" w:hanging="259"/>
      </w:pPr>
      <w:rPr>
        <w:rFonts w:hint="default"/>
        <w:lang w:val="en-US" w:eastAsia="en-US" w:bidi="ar-SA"/>
      </w:rPr>
    </w:lvl>
    <w:lvl w:ilvl="3" w:tplc="9676A43C">
      <w:numFmt w:val="bullet"/>
      <w:lvlText w:val="•"/>
      <w:lvlJc w:val="left"/>
      <w:pPr>
        <w:ind w:left="1901" w:hanging="259"/>
      </w:pPr>
      <w:rPr>
        <w:rFonts w:hint="default"/>
        <w:lang w:val="en-US" w:eastAsia="en-US" w:bidi="ar-SA"/>
      </w:rPr>
    </w:lvl>
    <w:lvl w:ilvl="4" w:tplc="275E9DA2">
      <w:numFmt w:val="bullet"/>
      <w:lvlText w:val="•"/>
      <w:lvlJc w:val="left"/>
      <w:pPr>
        <w:ind w:left="2382" w:hanging="259"/>
      </w:pPr>
      <w:rPr>
        <w:rFonts w:hint="default"/>
        <w:lang w:val="en-US" w:eastAsia="en-US" w:bidi="ar-SA"/>
      </w:rPr>
    </w:lvl>
    <w:lvl w:ilvl="5" w:tplc="BC8A957C">
      <w:numFmt w:val="bullet"/>
      <w:lvlText w:val="•"/>
      <w:lvlJc w:val="left"/>
      <w:pPr>
        <w:ind w:left="2862" w:hanging="259"/>
      </w:pPr>
      <w:rPr>
        <w:rFonts w:hint="default"/>
        <w:lang w:val="en-US" w:eastAsia="en-US" w:bidi="ar-SA"/>
      </w:rPr>
    </w:lvl>
    <w:lvl w:ilvl="6" w:tplc="46BC2A98">
      <w:numFmt w:val="bullet"/>
      <w:lvlText w:val="•"/>
      <w:lvlJc w:val="left"/>
      <w:pPr>
        <w:ind w:left="3343" w:hanging="259"/>
      </w:pPr>
      <w:rPr>
        <w:rFonts w:hint="default"/>
        <w:lang w:val="en-US" w:eastAsia="en-US" w:bidi="ar-SA"/>
      </w:rPr>
    </w:lvl>
    <w:lvl w:ilvl="7" w:tplc="7C2AD0BA">
      <w:numFmt w:val="bullet"/>
      <w:lvlText w:val="•"/>
      <w:lvlJc w:val="left"/>
      <w:pPr>
        <w:ind w:left="3823" w:hanging="259"/>
      </w:pPr>
      <w:rPr>
        <w:rFonts w:hint="default"/>
        <w:lang w:val="en-US" w:eastAsia="en-US" w:bidi="ar-SA"/>
      </w:rPr>
    </w:lvl>
    <w:lvl w:ilvl="8" w:tplc="EC4E29F0">
      <w:numFmt w:val="bullet"/>
      <w:lvlText w:val="•"/>
      <w:lvlJc w:val="left"/>
      <w:pPr>
        <w:ind w:left="4304" w:hanging="259"/>
      </w:pPr>
      <w:rPr>
        <w:rFonts w:hint="default"/>
        <w:lang w:val="en-US" w:eastAsia="en-US" w:bidi="ar-SA"/>
      </w:rPr>
    </w:lvl>
  </w:abstractNum>
  <w:abstractNum w:abstractNumId="2" w15:restartNumberingAfterBreak="0">
    <w:nsid w:val="18CB4BE1"/>
    <w:multiLevelType w:val="hybridMultilevel"/>
    <w:tmpl w:val="769A4DE0"/>
    <w:lvl w:ilvl="0" w:tplc="8C9A73B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5" w15:restartNumberingAfterBreak="0">
    <w:nsid w:val="1DAA2C08"/>
    <w:multiLevelType w:val="hybridMultilevel"/>
    <w:tmpl w:val="EEB67FDC"/>
    <w:lvl w:ilvl="0" w:tplc="8394257C">
      <w:start w:val="1"/>
      <w:numFmt w:val="decimal"/>
      <w:lvlText w:val="[%1]"/>
      <w:lvlJc w:val="left"/>
      <w:pPr>
        <w:ind w:left="458" w:hanging="259"/>
        <w:jc w:val="right"/>
      </w:pPr>
      <w:rPr>
        <w:rFonts w:ascii="Cambria" w:eastAsia="Cambria" w:hAnsi="Cambria" w:cs="Cambria" w:hint="default"/>
        <w:w w:val="118"/>
        <w:sz w:val="12"/>
        <w:szCs w:val="12"/>
        <w:lang w:val="en-US" w:eastAsia="en-US" w:bidi="ar-SA"/>
      </w:rPr>
    </w:lvl>
    <w:lvl w:ilvl="1" w:tplc="4E70A32E">
      <w:numFmt w:val="bullet"/>
      <w:lvlText w:val="•"/>
      <w:lvlJc w:val="left"/>
      <w:pPr>
        <w:ind w:left="940" w:hanging="259"/>
      </w:pPr>
      <w:rPr>
        <w:rFonts w:hint="default"/>
        <w:lang w:val="en-US" w:eastAsia="en-US" w:bidi="ar-SA"/>
      </w:rPr>
    </w:lvl>
    <w:lvl w:ilvl="2" w:tplc="C848033A">
      <w:numFmt w:val="bullet"/>
      <w:lvlText w:val="•"/>
      <w:lvlJc w:val="left"/>
      <w:pPr>
        <w:ind w:left="1421" w:hanging="259"/>
      </w:pPr>
      <w:rPr>
        <w:rFonts w:hint="default"/>
        <w:lang w:val="en-US" w:eastAsia="en-US" w:bidi="ar-SA"/>
      </w:rPr>
    </w:lvl>
    <w:lvl w:ilvl="3" w:tplc="2A2AFD8E">
      <w:numFmt w:val="bullet"/>
      <w:lvlText w:val="•"/>
      <w:lvlJc w:val="left"/>
      <w:pPr>
        <w:ind w:left="1901" w:hanging="259"/>
      </w:pPr>
      <w:rPr>
        <w:rFonts w:hint="default"/>
        <w:lang w:val="en-US" w:eastAsia="en-US" w:bidi="ar-SA"/>
      </w:rPr>
    </w:lvl>
    <w:lvl w:ilvl="4" w:tplc="FE1E7C6E">
      <w:numFmt w:val="bullet"/>
      <w:lvlText w:val="•"/>
      <w:lvlJc w:val="left"/>
      <w:pPr>
        <w:ind w:left="2382" w:hanging="259"/>
      </w:pPr>
      <w:rPr>
        <w:rFonts w:hint="default"/>
        <w:lang w:val="en-US" w:eastAsia="en-US" w:bidi="ar-SA"/>
      </w:rPr>
    </w:lvl>
    <w:lvl w:ilvl="5" w:tplc="E80492AC">
      <w:numFmt w:val="bullet"/>
      <w:lvlText w:val="•"/>
      <w:lvlJc w:val="left"/>
      <w:pPr>
        <w:ind w:left="2862" w:hanging="259"/>
      </w:pPr>
      <w:rPr>
        <w:rFonts w:hint="default"/>
        <w:lang w:val="en-US" w:eastAsia="en-US" w:bidi="ar-SA"/>
      </w:rPr>
    </w:lvl>
    <w:lvl w:ilvl="6" w:tplc="665A1704">
      <w:numFmt w:val="bullet"/>
      <w:lvlText w:val="•"/>
      <w:lvlJc w:val="left"/>
      <w:pPr>
        <w:ind w:left="3343" w:hanging="259"/>
      </w:pPr>
      <w:rPr>
        <w:rFonts w:hint="default"/>
        <w:lang w:val="en-US" w:eastAsia="en-US" w:bidi="ar-SA"/>
      </w:rPr>
    </w:lvl>
    <w:lvl w:ilvl="7" w:tplc="715677C2">
      <w:numFmt w:val="bullet"/>
      <w:lvlText w:val="•"/>
      <w:lvlJc w:val="left"/>
      <w:pPr>
        <w:ind w:left="3823" w:hanging="259"/>
      </w:pPr>
      <w:rPr>
        <w:rFonts w:hint="default"/>
        <w:lang w:val="en-US" w:eastAsia="en-US" w:bidi="ar-SA"/>
      </w:rPr>
    </w:lvl>
    <w:lvl w:ilvl="8" w:tplc="AAFE5564">
      <w:numFmt w:val="bullet"/>
      <w:lvlText w:val="•"/>
      <w:lvlJc w:val="left"/>
      <w:pPr>
        <w:ind w:left="4304" w:hanging="259"/>
      </w:pPr>
      <w:rPr>
        <w:rFonts w:hint="default"/>
        <w:lang w:val="en-US" w:eastAsia="en-US" w:bidi="ar-SA"/>
      </w:rPr>
    </w:lvl>
  </w:abstractNum>
  <w:abstractNum w:abstractNumId="6"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8"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9"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0"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522841"/>
    <w:multiLevelType w:val="hybridMultilevel"/>
    <w:tmpl w:val="97701DC2"/>
    <w:lvl w:ilvl="0" w:tplc="3A9CC4B2">
      <w:start w:val="1"/>
      <w:numFmt w:val="decimal"/>
      <w:lvlText w:val="%1."/>
      <w:lvlJc w:val="left"/>
      <w:pPr>
        <w:ind w:left="720" w:hanging="360"/>
      </w:pPr>
      <w:rPr>
        <w:rFonts w:hint="default"/>
        <w:color w:val="FF0000"/>
        <w:w w:val="100"/>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2" w15:restartNumberingAfterBreak="0">
    <w:nsid w:val="34596C33"/>
    <w:multiLevelType w:val="hybridMultilevel"/>
    <w:tmpl w:val="3C5273A6"/>
    <w:lvl w:ilvl="0" w:tplc="18D89B40">
      <w:numFmt w:val="bullet"/>
      <w:lvlText w:val="•"/>
      <w:lvlJc w:val="left"/>
      <w:pPr>
        <w:ind w:left="0" w:hanging="360"/>
      </w:pPr>
      <w:rPr>
        <w:rFonts w:hint="default"/>
        <w:lang w:val="en-US" w:eastAsia="en-US" w:bidi="ar-SA"/>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9403978"/>
    <w:multiLevelType w:val="multilevel"/>
    <w:tmpl w:val="E326B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9"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0"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F717362"/>
    <w:multiLevelType w:val="hybridMultilevel"/>
    <w:tmpl w:val="A68A652C"/>
    <w:lvl w:ilvl="0" w:tplc="AE00B470">
      <w:start w:val="5"/>
      <w:numFmt w:val="decimal"/>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16"/>
  </w:num>
  <w:num w:numId="2">
    <w:abstractNumId w:val="16"/>
  </w:num>
  <w:num w:numId="3">
    <w:abstractNumId w:val="16"/>
  </w:num>
  <w:num w:numId="4">
    <w:abstractNumId w:val="16"/>
  </w:num>
  <w:num w:numId="5">
    <w:abstractNumId w:val="0"/>
  </w:num>
  <w:num w:numId="6">
    <w:abstractNumId w:val="9"/>
  </w:num>
  <w:num w:numId="7">
    <w:abstractNumId w:val="18"/>
  </w:num>
  <w:num w:numId="8">
    <w:abstractNumId w:val="3"/>
  </w:num>
  <w:num w:numId="9">
    <w:abstractNumId w:val="15"/>
  </w:num>
  <w:num w:numId="10">
    <w:abstractNumId w:val="20"/>
  </w:num>
  <w:num w:numId="11">
    <w:abstractNumId w:val="19"/>
  </w:num>
  <w:num w:numId="12">
    <w:abstractNumId w:val="8"/>
  </w:num>
  <w:num w:numId="13">
    <w:abstractNumId w:val="13"/>
  </w:num>
  <w:num w:numId="14">
    <w:abstractNumId w:val="4"/>
  </w:num>
  <w:num w:numId="15">
    <w:abstractNumId w:val="10"/>
  </w:num>
  <w:num w:numId="16">
    <w:abstractNumId w:val="6"/>
  </w:num>
  <w:num w:numId="17">
    <w:abstractNumId w:val="7"/>
  </w:num>
  <w:num w:numId="18">
    <w:abstractNumId w:val="14"/>
  </w:num>
  <w:num w:numId="19">
    <w:abstractNumId w:val="1"/>
  </w:num>
  <w:num w:numId="20">
    <w:abstractNumId w:val="5"/>
  </w:num>
  <w:num w:numId="21">
    <w:abstractNumId w:val="17"/>
  </w:num>
  <w:num w:numId="22">
    <w:abstractNumId w:val="12"/>
  </w:num>
  <w:num w:numId="23">
    <w:abstractNumId w:val="2"/>
  </w:num>
  <w:num w:numId="24">
    <w:abstractNumId w:val="2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2E9D"/>
    <w:rsid w:val="000867A6"/>
    <w:rsid w:val="000D3D9B"/>
    <w:rsid w:val="00124D31"/>
    <w:rsid w:val="00144FC8"/>
    <w:rsid w:val="0016032F"/>
    <w:rsid w:val="00165024"/>
    <w:rsid w:val="001879F6"/>
    <w:rsid w:val="001C0148"/>
    <w:rsid w:val="001C2683"/>
    <w:rsid w:val="001C757E"/>
    <w:rsid w:val="001D2C81"/>
    <w:rsid w:val="001F304A"/>
    <w:rsid w:val="0020390F"/>
    <w:rsid w:val="00207C54"/>
    <w:rsid w:val="0023186B"/>
    <w:rsid w:val="0023716F"/>
    <w:rsid w:val="00264926"/>
    <w:rsid w:val="00295AC2"/>
    <w:rsid w:val="002B1C73"/>
    <w:rsid w:val="002E0F24"/>
    <w:rsid w:val="00325529"/>
    <w:rsid w:val="00334050"/>
    <w:rsid w:val="00335CE5"/>
    <w:rsid w:val="003413D9"/>
    <w:rsid w:val="00350723"/>
    <w:rsid w:val="00367BD4"/>
    <w:rsid w:val="003772B7"/>
    <w:rsid w:val="003879A0"/>
    <w:rsid w:val="00396C48"/>
    <w:rsid w:val="003B065B"/>
    <w:rsid w:val="003B0CCA"/>
    <w:rsid w:val="003C6491"/>
    <w:rsid w:val="003D1582"/>
    <w:rsid w:val="003D7E4C"/>
    <w:rsid w:val="003E41C2"/>
    <w:rsid w:val="003F6395"/>
    <w:rsid w:val="0043405F"/>
    <w:rsid w:val="00454A60"/>
    <w:rsid w:val="004600B6"/>
    <w:rsid w:val="00463865"/>
    <w:rsid w:val="0049772C"/>
    <w:rsid w:val="004A4BB3"/>
    <w:rsid w:val="004E733F"/>
    <w:rsid w:val="0050309A"/>
    <w:rsid w:val="0052776E"/>
    <w:rsid w:val="00552EEB"/>
    <w:rsid w:val="005A660D"/>
    <w:rsid w:val="005C3B79"/>
    <w:rsid w:val="005E5663"/>
    <w:rsid w:val="005F67D4"/>
    <w:rsid w:val="0060496E"/>
    <w:rsid w:val="006676B4"/>
    <w:rsid w:val="00685EDC"/>
    <w:rsid w:val="006A58E8"/>
    <w:rsid w:val="006A69BF"/>
    <w:rsid w:val="006A7267"/>
    <w:rsid w:val="00710F8F"/>
    <w:rsid w:val="00711DF4"/>
    <w:rsid w:val="00720952"/>
    <w:rsid w:val="00724516"/>
    <w:rsid w:val="0076652E"/>
    <w:rsid w:val="0077080C"/>
    <w:rsid w:val="00786AFA"/>
    <w:rsid w:val="00791092"/>
    <w:rsid w:val="007B25E9"/>
    <w:rsid w:val="007D70A1"/>
    <w:rsid w:val="0080555F"/>
    <w:rsid w:val="00811604"/>
    <w:rsid w:val="008132E8"/>
    <w:rsid w:val="00823407"/>
    <w:rsid w:val="00825275"/>
    <w:rsid w:val="00882D82"/>
    <w:rsid w:val="008B0184"/>
    <w:rsid w:val="008C5D02"/>
    <w:rsid w:val="008D2649"/>
    <w:rsid w:val="0090568D"/>
    <w:rsid w:val="009125C9"/>
    <w:rsid w:val="00913879"/>
    <w:rsid w:val="00917661"/>
    <w:rsid w:val="00925673"/>
    <w:rsid w:val="00970E5D"/>
    <w:rsid w:val="0097701C"/>
    <w:rsid w:val="00980A65"/>
    <w:rsid w:val="009846F4"/>
    <w:rsid w:val="009B2B96"/>
    <w:rsid w:val="009C0AE8"/>
    <w:rsid w:val="009C7317"/>
    <w:rsid w:val="00A25E70"/>
    <w:rsid w:val="00A30C92"/>
    <w:rsid w:val="00A33765"/>
    <w:rsid w:val="00A4562C"/>
    <w:rsid w:val="00A63269"/>
    <w:rsid w:val="00A655F2"/>
    <w:rsid w:val="00A71E16"/>
    <w:rsid w:val="00A92377"/>
    <w:rsid w:val="00AB29ED"/>
    <w:rsid w:val="00AE04D4"/>
    <w:rsid w:val="00AE4BD8"/>
    <w:rsid w:val="00B4388F"/>
    <w:rsid w:val="00B63237"/>
    <w:rsid w:val="00B67356"/>
    <w:rsid w:val="00B826CC"/>
    <w:rsid w:val="00C352B3"/>
    <w:rsid w:val="00C90392"/>
    <w:rsid w:val="00C960DC"/>
    <w:rsid w:val="00CB1320"/>
    <w:rsid w:val="00CD493D"/>
    <w:rsid w:val="00D0045E"/>
    <w:rsid w:val="00D020A9"/>
    <w:rsid w:val="00D02C75"/>
    <w:rsid w:val="00D10E22"/>
    <w:rsid w:val="00D13D2C"/>
    <w:rsid w:val="00D977EC"/>
    <w:rsid w:val="00DC2F94"/>
    <w:rsid w:val="00DD3D9E"/>
    <w:rsid w:val="00DD7908"/>
    <w:rsid w:val="00DF1FA7"/>
    <w:rsid w:val="00E10FC5"/>
    <w:rsid w:val="00E82297"/>
    <w:rsid w:val="00ED1364"/>
    <w:rsid w:val="00ED5167"/>
    <w:rsid w:val="00EF39FD"/>
    <w:rsid w:val="00EF6492"/>
    <w:rsid w:val="00F06842"/>
    <w:rsid w:val="00F107FD"/>
    <w:rsid w:val="00F72D8C"/>
    <w:rsid w:val="00FB222A"/>
    <w:rsid w:val="00FB64A8"/>
    <w:rsid w:val="00FE3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uiPriority w:val="99"/>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paragraph" w:styleId="Corpotesto">
    <w:name w:val="Body Text"/>
    <w:basedOn w:val="Normale"/>
    <w:link w:val="CorpotestoCarattere"/>
    <w:uiPriority w:val="1"/>
    <w:qFormat/>
    <w:rsid w:val="0043405F"/>
    <w:pPr>
      <w:widowControl w:val="0"/>
      <w:autoSpaceDE w:val="0"/>
      <w:autoSpaceDN w:val="0"/>
    </w:pPr>
    <w:rPr>
      <w:rFonts w:ascii="Cambria" w:eastAsia="Cambria" w:hAnsi="Cambria" w:cs="Cambria"/>
      <w:sz w:val="16"/>
      <w:szCs w:val="16"/>
      <w:lang w:val="en-US"/>
    </w:rPr>
  </w:style>
  <w:style w:type="character" w:customStyle="1" w:styleId="CorpotestoCarattere">
    <w:name w:val="Corpo testo Carattere"/>
    <w:basedOn w:val="Carpredefinitoparagrafo"/>
    <w:link w:val="Corpotesto"/>
    <w:uiPriority w:val="1"/>
    <w:rsid w:val="0043405F"/>
    <w:rPr>
      <w:rFonts w:ascii="Cambria" w:eastAsia="Cambria" w:hAnsi="Cambria" w:cs="Cambria"/>
      <w:sz w:val="16"/>
      <w:szCs w:val="16"/>
      <w:lang w:val="en-US" w:eastAsia="en-US"/>
    </w:rPr>
  </w:style>
  <w:style w:type="paragraph" w:styleId="Paragrafoelenco">
    <w:name w:val="List Paragraph"/>
    <w:basedOn w:val="Normale"/>
    <w:uiPriority w:val="1"/>
    <w:qFormat/>
    <w:rsid w:val="0043405F"/>
    <w:pPr>
      <w:widowControl w:val="0"/>
      <w:autoSpaceDE w:val="0"/>
      <w:autoSpaceDN w:val="0"/>
      <w:ind w:left="461" w:hanging="330"/>
    </w:pPr>
    <w:rPr>
      <w:rFonts w:ascii="Cambria" w:eastAsia="Cambria" w:hAnsi="Cambria" w:cs="Cambria"/>
      <w:sz w:val="22"/>
      <w:szCs w:val="22"/>
      <w:lang w:val="en-US"/>
    </w:rPr>
  </w:style>
  <w:style w:type="character" w:customStyle="1" w:styleId="UnresolvedMention1">
    <w:name w:val="Unresolved Mention1"/>
    <w:basedOn w:val="Carpredefinitoparagrafo"/>
    <w:uiPriority w:val="99"/>
    <w:semiHidden/>
    <w:unhideWhenUsed/>
    <w:rsid w:val="0043405F"/>
    <w:rPr>
      <w:color w:val="605E5C"/>
      <w:shd w:val="clear" w:color="auto" w:fill="E1DFDD"/>
    </w:rPr>
  </w:style>
  <w:style w:type="character" w:customStyle="1" w:styleId="identifier">
    <w:name w:val="identifier"/>
    <w:basedOn w:val="Carpredefinitoparagrafo"/>
    <w:rsid w:val="0043405F"/>
  </w:style>
  <w:style w:type="character" w:customStyle="1" w:styleId="id-label">
    <w:name w:val="id-label"/>
    <w:basedOn w:val="Carpredefinitoparagrafo"/>
    <w:rsid w:val="0043405F"/>
  </w:style>
  <w:style w:type="character" w:styleId="Menzionenonrisolta">
    <w:name w:val="Unresolved Mention"/>
    <w:basedOn w:val="Carpredefinitoparagrafo"/>
    <w:uiPriority w:val="99"/>
    <w:semiHidden/>
    <w:unhideWhenUsed/>
    <w:rsid w:val="0043405F"/>
    <w:rPr>
      <w:color w:val="605E5C"/>
      <w:shd w:val="clear" w:color="auto" w:fill="E1DFDD"/>
    </w:rPr>
  </w:style>
  <w:style w:type="character" w:styleId="Testosegnaposto">
    <w:name w:val="Placeholder Text"/>
    <w:basedOn w:val="Carpredefinitoparagrafo"/>
    <w:uiPriority w:val="99"/>
    <w:semiHidden/>
    <w:rsid w:val="00ED516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efhub.elsevier.com/S2590-0935(23)00019-X/sref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refhub.elsevier.com/S2590-0935(23)00019-X/sref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13181-F5BE-459E-A39C-00C7D1F6A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2368</Words>
  <Characters>13504</Characters>
  <Application>Microsoft Office Word</Application>
  <DocSecurity>0</DocSecurity>
  <Lines>112</Lines>
  <Paragraphs>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2</cp:revision>
  <cp:lastPrinted>2004-12-17T09:20:00Z</cp:lastPrinted>
  <dcterms:created xsi:type="dcterms:W3CDTF">2024-01-16T09:45:00Z</dcterms:created>
  <dcterms:modified xsi:type="dcterms:W3CDTF">2024-01-16T09:45:00Z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